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5FC" w:rsidRPr="00FF65FC" w:rsidRDefault="00FF65FC" w:rsidP="00FF65FC">
      <w:pPr>
        <w:spacing w:after="0" w:line="240" w:lineRule="auto"/>
        <w:rPr>
          <w:rFonts w:ascii="Arial" w:eastAsia="Times New Roman" w:hAnsi="Arial" w:cs="Arial"/>
          <w:b/>
          <w:sz w:val="24"/>
          <w:szCs w:val="24"/>
          <w:lang w:eastAsia="en-GB"/>
        </w:rPr>
      </w:pPr>
      <w:r w:rsidRPr="00FF65FC">
        <w:rPr>
          <w:rFonts w:ascii="Arial" w:eastAsia="Times New Roman" w:hAnsi="Arial" w:cs="Arial"/>
          <w:b/>
          <w:sz w:val="24"/>
          <w:szCs w:val="24"/>
          <w:lang w:eastAsia="en-GB"/>
        </w:rPr>
        <w:t>PART 1</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540"/>
        <w:gridCol w:w="540"/>
        <w:gridCol w:w="49"/>
        <w:gridCol w:w="1751"/>
        <w:gridCol w:w="720"/>
        <w:gridCol w:w="1080"/>
        <w:gridCol w:w="900"/>
        <w:gridCol w:w="540"/>
        <w:gridCol w:w="1440"/>
      </w:tblGrid>
      <w:tr w:rsidR="00FF65FC" w:rsidRPr="00FF65FC" w:rsidTr="00EB162A">
        <w:tc>
          <w:tcPr>
            <w:tcW w:w="9288" w:type="dxa"/>
            <w:gridSpan w:val="10"/>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1a.   Personal details</w:t>
            </w:r>
          </w:p>
        </w:tc>
      </w:tr>
      <w:tr w:rsidR="00FF65FC" w:rsidRPr="00FF65FC" w:rsidTr="00EB162A">
        <w:trPr>
          <w:trHeight w:val="674"/>
        </w:trPr>
        <w:tc>
          <w:tcPr>
            <w:tcW w:w="1728"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Full name</w:t>
            </w:r>
          </w:p>
        </w:tc>
        <w:tc>
          <w:tcPr>
            <w:tcW w:w="1080" w:type="dxa"/>
            <w:gridSpan w:val="2"/>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i/>
                <w:sz w:val="24"/>
                <w:szCs w:val="24"/>
                <w:vertAlign w:val="superscript"/>
                <w:lang w:val="en-US" w:eastAsia="en-GB"/>
              </w:rPr>
            </w:pPr>
            <w:r w:rsidRPr="00FF65FC">
              <w:rPr>
                <w:rFonts w:ascii="Arial" w:eastAsia="Times New Roman" w:hAnsi="Arial" w:cs="Arial"/>
                <w:i/>
                <w:sz w:val="24"/>
                <w:szCs w:val="24"/>
                <w:vertAlign w:val="superscript"/>
                <w:lang w:val="en-US" w:eastAsia="en-GB"/>
              </w:rPr>
              <w:t>Title</w:t>
            </w:r>
          </w:p>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Dr</w:t>
            </w:r>
          </w:p>
        </w:tc>
        <w:tc>
          <w:tcPr>
            <w:tcW w:w="1800" w:type="dxa"/>
            <w:gridSpan w:val="2"/>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i/>
                <w:sz w:val="24"/>
                <w:szCs w:val="24"/>
                <w:vertAlign w:val="superscript"/>
                <w:lang w:val="en-US" w:eastAsia="en-GB"/>
              </w:rPr>
            </w:pPr>
            <w:r w:rsidRPr="00FF65FC">
              <w:rPr>
                <w:rFonts w:ascii="Arial" w:eastAsia="Times New Roman" w:hAnsi="Arial" w:cs="Arial"/>
                <w:i/>
                <w:sz w:val="24"/>
                <w:szCs w:val="24"/>
                <w:vertAlign w:val="superscript"/>
                <w:lang w:val="en-US" w:eastAsia="en-GB"/>
              </w:rPr>
              <w:t>First name</w:t>
            </w:r>
          </w:p>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Divya</w:t>
            </w:r>
          </w:p>
        </w:tc>
        <w:tc>
          <w:tcPr>
            <w:tcW w:w="2700" w:type="dxa"/>
            <w:gridSpan w:val="3"/>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i/>
                <w:sz w:val="24"/>
                <w:szCs w:val="24"/>
                <w:vertAlign w:val="superscript"/>
                <w:lang w:val="en-US" w:eastAsia="en-GB"/>
              </w:rPr>
            </w:pPr>
            <w:r w:rsidRPr="00FF65FC">
              <w:rPr>
                <w:rFonts w:ascii="Arial" w:eastAsia="Times New Roman" w:hAnsi="Arial" w:cs="Arial"/>
                <w:i/>
                <w:sz w:val="24"/>
                <w:szCs w:val="24"/>
                <w:vertAlign w:val="superscript"/>
                <w:lang w:val="en-US" w:eastAsia="en-GB"/>
              </w:rPr>
              <w:t>Second name(s)</w:t>
            </w:r>
          </w:p>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Bharatkumar</w:t>
            </w:r>
          </w:p>
        </w:tc>
        <w:tc>
          <w:tcPr>
            <w:tcW w:w="1980" w:type="dxa"/>
            <w:gridSpan w:val="2"/>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i/>
                <w:sz w:val="24"/>
                <w:szCs w:val="24"/>
                <w:vertAlign w:val="superscript"/>
                <w:lang w:val="en-US" w:eastAsia="en-GB"/>
              </w:rPr>
            </w:pPr>
            <w:r w:rsidRPr="00FF65FC">
              <w:rPr>
                <w:rFonts w:ascii="Arial" w:eastAsia="Times New Roman" w:hAnsi="Arial" w:cs="Arial"/>
                <w:i/>
                <w:sz w:val="24"/>
                <w:szCs w:val="24"/>
                <w:vertAlign w:val="superscript"/>
                <w:lang w:val="en-US" w:eastAsia="en-GB"/>
              </w:rPr>
              <w:t>Family name</w:t>
            </w:r>
          </w:p>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Adhia</w:t>
            </w:r>
          </w:p>
        </w:tc>
      </w:tr>
      <w:tr w:rsidR="00FF65FC" w:rsidRPr="00FF65FC" w:rsidTr="00EB162A">
        <w:tc>
          <w:tcPr>
            <w:tcW w:w="2857" w:type="dxa"/>
            <w:gridSpan w:val="4"/>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Present position</w:t>
            </w:r>
          </w:p>
        </w:tc>
        <w:tc>
          <w:tcPr>
            <w:tcW w:w="6431" w:type="dxa"/>
            <w:gridSpan w:val="6"/>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Research Fellow</w:t>
            </w:r>
          </w:p>
        </w:tc>
      </w:tr>
      <w:tr w:rsidR="00FF65FC" w:rsidRPr="00FF65FC" w:rsidTr="00EB162A">
        <w:trPr>
          <w:trHeight w:val="139"/>
        </w:trPr>
        <w:tc>
          <w:tcPr>
            <w:tcW w:w="2857" w:type="dxa"/>
            <w:gridSpan w:val="4"/>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Organisation/Employer</w:t>
            </w:r>
          </w:p>
        </w:tc>
        <w:tc>
          <w:tcPr>
            <w:tcW w:w="6431" w:type="dxa"/>
            <w:gridSpan w:val="6"/>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 xml:space="preserve">University of Otago </w:t>
            </w:r>
          </w:p>
        </w:tc>
      </w:tr>
      <w:tr w:rsidR="00FF65FC" w:rsidRPr="00FF65FC" w:rsidTr="00EB162A">
        <w:trPr>
          <w:trHeight w:val="275"/>
        </w:trPr>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Contact Address</w:t>
            </w:r>
          </w:p>
        </w:tc>
        <w:tc>
          <w:tcPr>
            <w:tcW w:w="7020" w:type="dxa"/>
            <w:gridSpan w:val="8"/>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 xml:space="preserve">Department of Surgical Sciences </w:t>
            </w:r>
          </w:p>
        </w:tc>
      </w:tr>
      <w:tr w:rsidR="00FF65FC" w:rsidRPr="00FF65FC" w:rsidTr="00EB162A">
        <w:trPr>
          <w:trHeight w:val="27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F65FC" w:rsidRPr="00FF65FC" w:rsidRDefault="00FF65FC" w:rsidP="00FF65FC">
            <w:pPr>
              <w:spacing w:after="0" w:line="256" w:lineRule="auto"/>
              <w:rPr>
                <w:rFonts w:ascii="Arial" w:eastAsia="Times New Roman" w:hAnsi="Arial" w:cs="Arial"/>
                <w:b/>
                <w:sz w:val="24"/>
                <w:szCs w:val="24"/>
                <w:lang w:val="en-US" w:eastAsia="en-GB"/>
              </w:rPr>
            </w:pPr>
          </w:p>
        </w:tc>
        <w:tc>
          <w:tcPr>
            <w:tcW w:w="7020" w:type="dxa"/>
            <w:gridSpan w:val="8"/>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PO Box 56</w:t>
            </w:r>
          </w:p>
        </w:tc>
      </w:tr>
      <w:tr w:rsidR="00FF65FC" w:rsidRPr="00FF65FC" w:rsidTr="00EB162A">
        <w:trPr>
          <w:trHeight w:val="27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F65FC" w:rsidRPr="00FF65FC" w:rsidRDefault="00FF65FC" w:rsidP="00FF65FC">
            <w:pPr>
              <w:spacing w:after="0" w:line="256" w:lineRule="auto"/>
              <w:rPr>
                <w:rFonts w:ascii="Arial" w:eastAsia="Times New Roman" w:hAnsi="Arial" w:cs="Arial"/>
                <w:b/>
                <w:sz w:val="24"/>
                <w:szCs w:val="24"/>
                <w:lang w:val="en-US" w:eastAsia="en-GB"/>
              </w:rPr>
            </w:pPr>
          </w:p>
        </w:tc>
        <w:tc>
          <w:tcPr>
            <w:tcW w:w="4140" w:type="dxa"/>
            <w:gridSpan w:val="5"/>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Dunedin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Post code</w:t>
            </w:r>
          </w:p>
        </w:tc>
        <w:tc>
          <w:tcPr>
            <w:tcW w:w="1440" w:type="dxa"/>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9054</w:t>
            </w:r>
          </w:p>
        </w:tc>
      </w:tr>
      <w:tr w:rsidR="00FF65FC" w:rsidRPr="00FF65FC" w:rsidTr="00EB162A">
        <w:tc>
          <w:tcPr>
            <w:tcW w:w="226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jc w:val="both"/>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Work telephone</w:t>
            </w:r>
          </w:p>
        </w:tc>
        <w:tc>
          <w:tcPr>
            <w:tcW w:w="3060" w:type="dxa"/>
            <w:gridSpan w:val="4"/>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021 1167594</w:t>
            </w:r>
          </w:p>
        </w:tc>
        <w:tc>
          <w:tcPr>
            <w:tcW w:w="1080"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Mobile</w:t>
            </w:r>
          </w:p>
        </w:tc>
        <w:tc>
          <w:tcPr>
            <w:tcW w:w="2880" w:type="dxa"/>
            <w:gridSpan w:val="3"/>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021 1167594</w:t>
            </w:r>
          </w:p>
        </w:tc>
      </w:tr>
      <w:tr w:rsidR="00FF65FC" w:rsidRPr="00FF65FC" w:rsidTr="00EB162A">
        <w:tc>
          <w:tcPr>
            <w:tcW w:w="226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Email</w:t>
            </w:r>
          </w:p>
        </w:tc>
        <w:tc>
          <w:tcPr>
            <w:tcW w:w="7020" w:type="dxa"/>
            <w:gridSpan w:val="8"/>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divya.adhia@otago.ac.nz</w:t>
            </w:r>
          </w:p>
        </w:tc>
      </w:tr>
    </w:tbl>
    <w:p w:rsidR="00FF65FC" w:rsidRPr="00FF65FC" w:rsidRDefault="00FF65FC" w:rsidP="00FF65FC">
      <w:pPr>
        <w:tabs>
          <w:tab w:val="left" w:pos="5640"/>
        </w:tabs>
        <w:spacing w:after="0" w:line="240" w:lineRule="auto"/>
        <w:rPr>
          <w:rFonts w:ascii="Arial" w:eastAsia="Times New Roman" w:hAnsi="Arial" w:cs="Arial"/>
          <w:sz w:val="18"/>
          <w:szCs w:val="24"/>
          <w:lang w:eastAsia="en-GB"/>
        </w:rPr>
      </w:pPr>
      <w:r w:rsidRPr="00FF65FC">
        <w:rPr>
          <w:rFonts w:ascii="Arial" w:eastAsia="Times New Roman" w:hAnsi="Arial" w:cs="Arial"/>
          <w:sz w:val="24"/>
          <w:szCs w:val="24"/>
          <w:lang w:eastAsia="en-GB"/>
        </w:rPr>
        <w:tab/>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FF65FC" w:rsidRPr="00FF65FC" w:rsidTr="00EB162A">
        <w:tc>
          <w:tcPr>
            <w:tcW w:w="9288"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1b.   Academic qualifications</w:t>
            </w:r>
          </w:p>
        </w:tc>
      </w:tr>
    </w:tbl>
    <w:p w:rsidR="00FF65FC" w:rsidRPr="00FF65FC" w:rsidRDefault="00FF65FC" w:rsidP="00FF65FC">
      <w:pPr>
        <w:spacing w:after="0" w:line="240" w:lineRule="auto"/>
        <w:rPr>
          <w:rFonts w:ascii="Arial" w:eastAsia="Times New Roman" w:hAnsi="Arial" w:cs="Arial"/>
          <w:sz w:val="10"/>
          <w:szCs w:val="24"/>
          <w:lang w:eastAsia="en-GB"/>
        </w:rPr>
      </w:pPr>
    </w:p>
    <w:p w:rsidR="00FF65FC" w:rsidRPr="00FF65FC" w:rsidRDefault="00FF65FC" w:rsidP="00FF65FC">
      <w:pPr>
        <w:spacing w:after="0" w:line="240" w:lineRule="auto"/>
        <w:rPr>
          <w:rFonts w:ascii="Arial" w:eastAsia="Times New Roman" w:hAnsi="Arial" w:cs="Arial"/>
          <w:sz w:val="24"/>
          <w:szCs w:val="24"/>
          <w:lang w:eastAsia="en-GB"/>
        </w:rPr>
      </w:pPr>
      <w:r w:rsidRPr="00FF65FC">
        <w:rPr>
          <w:rFonts w:ascii="Arial" w:eastAsia="Times New Roman" w:hAnsi="Arial" w:cs="Arial"/>
          <w:sz w:val="24"/>
          <w:szCs w:val="24"/>
          <w:lang w:eastAsia="en-GB"/>
        </w:rPr>
        <w:t>2018</w:t>
      </w:r>
      <w:r w:rsidRPr="00FF65FC">
        <w:rPr>
          <w:rFonts w:ascii="Arial" w:eastAsia="Times New Roman" w:hAnsi="Arial" w:cs="Arial"/>
          <w:sz w:val="24"/>
          <w:szCs w:val="24"/>
          <w:lang w:eastAsia="en-GB"/>
        </w:rPr>
        <w:tab/>
        <w:t xml:space="preserve">    PGDip     Orthopaedic Manipulative Therapy           University of Otago, NZ</w:t>
      </w:r>
    </w:p>
    <w:p w:rsidR="00FF65FC" w:rsidRPr="00FF65FC" w:rsidRDefault="00FF65FC" w:rsidP="00FF65FC">
      <w:pPr>
        <w:spacing w:after="0" w:line="240" w:lineRule="auto"/>
        <w:ind w:left="851" w:hanging="851"/>
        <w:rPr>
          <w:rFonts w:ascii="Arial" w:eastAsia="Times New Roman" w:hAnsi="Arial" w:cs="Arial"/>
          <w:sz w:val="24"/>
          <w:szCs w:val="24"/>
          <w:lang w:eastAsia="en-GB"/>
        </w:rPr>
      </w:pPr>
      <w:r w:rsidRPr="00FF65FC">
        <w:rPr>
          <w:rFonts w:ascii="Arial" w:eastAsia="Times New Roman" w:hAnsi="Arial" w:cs="Arial"/>
          <w:sz w:val="24"/>
          <w:szCs w:val="24"/>
          <w:lang w:eastAsia="en-GB"/>
        </w:rPr>
        <w:tab/>
      </w:r>
      <w:r w:rsidRPr="00FF65FC">
        <w:rPr>
          <w:rFonts w:ascii="Arial" w:eastAsia="Times New Roman" w:hAnsi="Arial" w:cs="Arial"/>
          <w:sz w:val="24"/>
          <w:szCs w:val="24"/>
          <w:lang w:eastAsia="en-GB"/>
        </w:rPr>
        <w:tab/>
        <w:t xml:space="preserve">               (ongoing, completed 3 papers)</w:t>
      </w:r>
    </w:p>
    <w:p w:rsidR="00FF65FC" w:rsidRPr="00FF65FC" w:rsidRDefault="00FF65FC" w:rsidP="00FF65FC">
      <w:pPr>
        <w:spacing w:after="0" w:line="240" w:lineRule="auto"/>
        <w:rPr>
          <w:rFonts w:ascii="Arial" w:eastAsia="Times New Roman" w:hAnsi="Arial" w:cs="Arial"/>
          <w:sz w:val="24"/>
          <w:szCs w:val="24"/>
          <w:lang w:eastAsia="en-GB"/>
        </w:rPr>
      </w:pPr>
      <w:r w:rsidRPr="00FF65FC">
        <w:rPr>
          <w:rFonts w:ascii="Arial" w:eastAsia="Times New Roman" w:hAnsi="Arial" w:cs="Arial"/>
          <w:sz w:val="24"/>
          <w:szCs w:val="24"/>
          <w:lang w:eastAsia="en-GB"/>
        </w:rPr>
        <w:t xml:space="preserve">2014    Ph.D        Low back pain (biomechanics)    </w:t>
      </w:r>
      <w:r w:rsidRPr="00FF65FC">
        <w:rPr>
          <w:rFonts w:ascii="Arial" w:eastAsia="Times New Roman" w:hAnsi="Arial" w:cs="Arial"/>
          <w:sz w:val="24"/>
          <w:szCs w:val="24"/>
          <w:lang w:eastAsia="en-GB"/>
        </w:rPr>
        <w:tab/>
        <w:t xml:space="preserve">              University of Otago, NZ</w:t>
      </w:r>
    </w:p>
    <w:p w:rsidR="00FF65FC" w:rsidRPr="00FF65FC" w:rsidRDefault="00FF65FC" w:rsidP="00FF65FC">
      <w:pPr>
        <w:spacing w:after="0" w:line="240" w:lineRule="auto"/>
        <w:rPr>
          <w:rFonts w:ascii="Arial" w:eastAsia="Times New Roman" w:hAnsi="Arial" w:cs="Arial"/>
          <w:sz w:val="24"/>
          <w:szCs w:val="24"/>
          <w:lang w:eastAsia="en-GB"/>
        </w:rPr>
      </w:pPr>
      <w:r w:rsidRPr="00FF65FC">
        <w:rPr>
          <w:rFonts w:ascii="Arial" w:eastAsia="Times New Roman" w:hAnsi="Arial" w:cs="Arial"/>
          <w:sz w:val="24"/>
          <w:szCs w:val="24"/>
          <w:lang w:eastAsia="en-GB"/>
        </w:rPr>
        <w:t>2009</w:t>
      </w:r>
      <w:r w:rsidRPr="00FF65FC">
        <w:rPr>
          <w:rFonts w:ascii="Arial" w:eastAsia="Times New Roman" w:hAnsi="Arial" w:cs="Arial"/>
          <w:sz w:val="24"/>
          <w:szCs w:val="24"/>
          <w:lang w:eastAsia="en-GB"/>
        </w:rPr>
        <w:tab/>
        <w:t xml:space="preserve">    B.Pthy      Physiotherapy</w:t>
      </w:r>
      <w:r w:rsidRPr="00FF65FC">
        <w:rPr>
          <w:rFonts w:ascii="Arial" w:eastAsia="Times New Roman" w:hAnsi="Arial" w:cs="Arial"/>
          <w:sz w:val="24"/>
          <w:szCs w:val="24"/>
          <w:lang w:eastAsia="en-GB"/>
        </w:rPr>
        <w:tab/>
      </w:r>
      <w:r w:rsidRPr="00FF65FC">
        <w:rPr>
          <w:rFonts w:ascii="Arial" w:eastAsia="Times New Roman" w:hAnsi="Arial" w:cs="Arial"/>
          <w:sz w:val="24"/>
          <w:szCs w:val="24"/>
          <w:lang w:eastAsia="en-GB"/>
        </w:rPr>
        <w:tab/>
        <w:t xml:space="preserve">                                           Manipal University, India</w:t>
      </w:r>
    </w:p>
    <w:p w:rsidR="00FF65FC" w:rsidRPr="00FF65FC" w:rsidRDefault="00FF65FC" w:rsidP="00FF65FC">
      <w:pPr>
        <w:spacing w:after="0" w:line="240" w:lineRule="auto"/>
        <w:ind w:left="720"/>
        <w:rPr>
          <w:rFonts w:ascii="Arial" w:eastAsia="Times New Roman" w:hAnsi="Arial" w:cs="Arial"/>
          <w:sz w:val="12"/>
          <w:szCs w:val="24"/>
          <w:lang w:eastAsia="en-G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tblGrid>
      <w:tr w:rsidR="00FF65FC" w:rsidRPr="00FF65FC" w:rsidTr="00EB162A">
        <w:tc>
          <w:tcPr>
            <w:tcW w:w="9291"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1c.   Professional positions held</w:t>
            </w:r>
          </w:p>
        </w:tc>
      </w:tr>
    </w:tbl>
    <w:p w:rsidR="00FF65FC" w:rsidRPr="00FF65FC" w:rsidRDefault="00FF65FC" w:rsidP="00FF65FC">
      <w:pPr>
        <w:spacing w:after="0" w:line="240" w:lineRule="auto"/>
        <w:ind w:left="1985" w:hanging="1985"/>
        <w:rPr>
          <w:rFonts w:ascii="Arial" w:eastAsia="Times New Roman" w:hAnsi="Arial" w:cs="Arial"/>
          <w:sz w:val="12"/>
          <w:szCs w:val="24"/>
          <w:lang w:eastAsia="en-GB"/>
        </w:rPr>
      </w:pPr>
    </w:p>
    <w:p w:rsidR="00FF65FC" w:rsidRPr="00FF65FC" w:rsidRDefault="00FF65FC" w:rsidP="00FF65FC">
      <w:pPr>
        <w:spacing w:after="0" w:line="240" w:lineRule="auto"/>
        <w:ind w:left="1985" w:hanging="1985"/>
        <w:rPr>
          <w:rFonts w:ascii="Arial" w:eastAsia="Times New Roman" w:hAnsi="Arial" w:cs="Arial"/>
          <w:sz w:val="24"/>
          <w:szCs w:val="24"/>
          <w:lang w:eastAsia="en-GB"/>
        </w:rPr>
      </w:pPr>
      <w:r w:rsidRPr="00FF65FC">
        <w:rPr>
          <w:rFonts w:ascii="Arial" w:eastAsia="Times New Roman" w:hAnsi="Arial" w:cs="Arial"/>
          <w:sz w:val="24"/>
          <w:szCs w:val="24"/>
          <w:lang w:eastAsia="en-GB"/>
        </w:rPr>
        <w:t>2019-present</w:t>
      </w:r>
      <w:r w:rsidRPr="00FF65FC">
        <w:rPr>
          <w:rFonts w:ascii="Arial" w:eastAsia="Times New Roman" w:hAnsi="Arial" w:cs="Arial"/>
          <w:sz w:val="24"/>
          <w:szCs w:val="24"/>
          <w:lang w:eastAsia="en-GB"/>
        </w:rPr>
        <w:tab/>
        <w:t>Research Fellow, Department of Surgical Sciences, University of Otago</w:t>
      </w:r>
    </w:p>
    <w:p w:rsidR="00FF65FC" w:rsidRPr="00FF65FC" w:rsidRDefault="00FF65FC" w:rsidP="00FF65FC">
      <w:pPr>
        <w:spacing w:after="0" w:line="240" w:lineRule="auto"/>
        <w:ind w:left="1985" w:hanging="1985"/>
        <w:rPr>
          <w:rFonts w:ascii="Arial" w:eastAsia="Times New Roman" w:hAnsi="Arial" w:cs="Arial"/>
          <w:sz w:val="24"/>
          <w:szCs w:val="24"/>
          <w:lang w:eastAsia="en-GB"/>
        </w:rPr>
      </w:pPr>
      <w:r w:rsidRPr="00FF65FC">
        <w:rPr>
          <w:rFonts w:ascii="Arial" w:eastAsia="Times New Roman" w:hAnsi="Arial" w:cs="Arial"/>
          <w:sz w:val="24"/>
          <w:szCs w:val="24"/>
          <w:lang w:eastAsia="en-GB"/>
        </w:rPr>
        <w:t>2016-2018</w:t>
      </w:r>
      <w:r w:rsidRPr="00FF65FC">
        <w:rPr>
          <w:rFonts w:ascii="Arial" w:eastAsia="Times New Roman" w:hAnsi="Arial" w:cs="Arial"/>
          <w:sz w:val="24"/>
          <w:szCs w:val="24"/>
          <w:lang w:eastAsia="en-GB"/>
        </w:rPr>
        <w:tab/>
        <w:t xml:space="preserve">Maternity break (2016-2017); &amp; Assistant Research Fellow (0.2 FTE), School of Physiotherapy, University of Otago </w:t>
      </w:r>
    </w:p>
    <w:p w:rsidR="00FF65FC" w:rsidRPr="00FF65FC" w:rsidRDefault="00FF65FC" w:rsidP="00FF65FC">
      <w:pPr>
        <w:spacing w:after="0" w:line="240" w:lineRule="auto"/>
        <w:ind w:left="1985" w:hanging="1985"/>
        <w:rPr>
          <w:rFonts w:ascii="Arial" w:eastAsia="Times New Roman" w:hAnsi="Arial" w:cs="Arial"/>
          <w:sz w:val="24"/>
          <w:szCs w:val="24"/>
          <w:lang w:eastAsia="en-GB"/>
        </w:rPr>
      </w:pPr>
      <w:r w:rsidRPr="00FF65FC">
        <w:rPr>
          <w:rFonts w:ascii="Arial" w:eastAsia="Times New Roman" w:hAnsi="Arial" w:cs="Arial"/>
          <w:sz w:val="24"/>
          <w:szCs w:val="24"/>
          <w:lang w:eastAsia="en-GB"/>
        </w:rPr>
        <w:t>2010-2015</w:t>
      </w:r>
      <w:r w:rsidRPr="00FF65FC">
        <w:rPr>
          <w:rFonts w:ascii="Arial" w:eastAsia="Times New Roman" w:hAnsi="Arial" w:cs="Arial"/>
          <w:sz w:val="24"/>
          <w:szCs w:val="24"/>
          <w:lang w:eastAsia="en-GB"/>
        </w:rPr>
        <w:tab/>
        <w:t>Research Assistant (part-time), School of Physiotherapy/School of Physical Education, Sport and Exercise Sciences, University of Otago</w:t>
      </w:r>
    </w:p>
    <w:p w:rsidR="00FF65FC" w:rsidRPr="00FF65FC" w:rsidRDefault="00FF65FC" w:rsidP="00FF65FC">
      <w:pPr>
        <w:spacing w:after="0" w:line="240" w:lineRule="auto"/>
        <w:ind w:left="1985" w:hanging="1985"/>
        <w:rPr>
          <w:rFonts w:ascii="Arial" w:eastAsia="Times New Roman" w:hAnsi="Arial" w:cs="Arial"/>
          <w:sz w:val="24"/>
          <w:szCs w:val="24"/>
          <w:lang w:eastAsia="en-GB"/>
        </w:rPr>
      </w:pPr>
      <w:r w:rsidRPr="00FF65FC">
        <w:rPr>
          <w:rFonts w:ascii="Arial" w:eastAsia="Times New Roman" w:hAnsi="Arial" w:cs="Arial"/>
          <w:sz w:val="24"/>
          <w:szCs w:val="24"/>
          <w:lang w:eastAsia="en-GB"/>
        </w:rPr>
        <w:t>2010 - 2015</w:t>
      </w:r>
      <w:r w:rsidRPr="00FF65FC">
        <w:rPr>
          <w:rFonts w:ascii="Arial" w:eastAsia="Times New Roman" w:hAnsi="Arial" w:cs="Arial"/>
          <w:sz w:val="24"/>
          <w:szCs w:val="24"/>
          <w:lang w:eastAsia="en-GB"/>
        </w:rPr>
        <w:tab/>
        <w:t>Demonstrator, Department of Anatomy/School of Physical Education, Sport and Exercise Sciences, University of Otago</w:t>
      </w:r>
    </w:p>
    <w:p w:rsidR="00FF65FC" w:rsidRPr="00FF65FC" w:rsidRDefault="00FF65FC" w:rsidP="00FF65FC">
      <w:pPr>
        <w:spacing w:after="0" w:line="240" w:lineRule="auto"/>
        <w:ind w:left="1985" w:hanging="1985"/>
        <w:rPr>
          <w:rFonts w:ascii="Arial" w:eastAsia="Times New Roman" w:hAnsi="Arial" w:cs="Arial"/>
          <w:sz w:val="24"/>
          <w:szCs w:val="24"/>
          <w:lang w:eastAsia="en-GB"/>
        </w:rPr>
      </w:pPr>
      <w:r w:rsidRPr="00FF65FC">
        <w:rPr>
          <w:rFonts w:ascii="Arial" w:eastAsia="Times New Roman" w:hAnsi="Arial" w:cs="Arial"/>
          <w:sz w:val="24"/>
          <w:szCs w:val="24"/>
          <w:lang w:eastAsia="en-GB"/>
        </w:rPr>
        <w:t>2012 – 2014</w:t>
      </w:r>
      <w:r w:rsidRPr="00FF65FC">
        <w:rPr>
          <w:rFonts w:ascii="Arial" w:eastAsia="Times New Roman" w:hAnsi="Arial" w:cs="Arial"/>
          <w:sz w:val="24"/>
          <w:szCs w:val="24"/>
          <w:lang w:eastAsia="en-GB"/>
        </w:rPr>
        <w:tab/>
        <w:t xml:space="preserve">Clinical Tutor/Demonstrator, School of Physiotherapy, University of Otago </w:t>
      </w:r>
    </w:p>
    <w:p w:rsidR="00FF65FC" w:rsidRPr="00FF65FC" w:rsidRDefault="00FF65FC" w:rsidP="00FF65FC">
      <w:pPr>
        <w:spacing w:after="0" w:line="240" w:lineRule="auto"/>
        <w:ind w:left="1985" w:hanging="1985"/>
        <w:rPr>
          <w:rFonts w:ascii="Arial" w:eastAsia="Times New Roman" w:hAnsi="Arial" w:cs="Arial"/>
          <w:sz w:val="24"/>
          <w:szCs w:val="24"/>
          <w:lang w:eastAsia="en-GB"/>
        </w:rPr>
      </w:pPr>
      <w:r w:rsidRPr="00FF65FC">
        <w:rPr>
          <w:rFonts w:ascii="Arial" w:eastAsia="Times New Roman" w:hAnsi="Arial" w:cs="Arial"/>
          <w:sz w:val="24"/>
          <w:szCs w:val="24"/>
          <w:lang w:eastAsia="en-GB"/>
        </w:rPr>
        <w:t>2010 – 2012</w:t>
      </w:r>
      <w:r w:rsidRPr="00FF65FC">
        <w:rPr>
          <w:rFonts w:ascii="Arial" w:eastAsia="Times New Roman" w:hAnsi="Arial" w:cs="Arial"/>
          <w:sz w:val="24"/>
          <w:szCs w:val="24"/>
          <w:lang w:eastAsia="en-GB"/>
        </w:rPr>
        <w:tab/>
        <w:t>Assistant Invigilator, Department of Physiology, University of Otago</w:t>
      </w:r>
    </w:p>
    <w:p w:rsidR="00FF65FC" w:rsidRPr="00FF65FC" w:rsidRDefault="00FF65FC" w:rsidP="00FF65FC">
      <w:pPr>
        <w:spacing w:after="0" w:line="240" w:lineRule="auto"/>
        <w:ind w:left="1985" w:hanging="1985"/>
        <w:rPr>
          <w:rFonts w:ascii="Arial" w:eastAsia="Times New Roman" w:hAnsi="Arial" w:cs="Arial"/>
          <w:b/>
          <w:sz w:val="24"/>
          <w:szCs w:val="24"/>
          <w:lang w:eastAsia="en-GB"/>
        </w:rPr>
      </w:pPr>
      <w:r w:rsidRPr="00FF65FC">
        <w:rPr>
          <w:rFonts w:ascii="Arial" w:eastAsia="Times New Roman" w:hAnsi="Arial" w:cs="Arial"/>
          <w:sz w:val="24"/>
          <w:szCs w:val="24"/>
          <w:lang w:eastAsia="en-GB"/>
        </w:rPr>
        <w:t>2009 - 2010.</w:t>
      </w:r>
      <w:r w:rsidRPr="00FF65FC">
        <w:rPr>
          <w:rFonts w:ascii="Arial" w:eastAsia="Times New Roman" w:hAnsi="Arial" w:cs="Arial"/>
          <w:sz w:val="24"/>
          <w:szCs w:val="24"/>
          <w:lang w:eastAsia="en-GB"/>
        </w:rPr>
        <w:tab/>
        <w:t>Physiotherapist, Life Line Hospital, India</w:t>
      </w:r>
    </w:p>
    <w:p w:rsidR="00FF65FC" w:rsidRPr="00FF65FC" w:rsidRDefault="00FF65FC" w:rsidP="00FF65FC">
      <w:pPr>
        <w:widowControl w:val="0"/>
        <w:tabs>
          <w:tab w:val="left" w:pos="1800"/>
        </w:tabs>
        <w:spacing w:before="40" w:after="0" w:line="240" w:lineRule="auto"/>
        <w:ind w:left="1985" w:hanging="1985"/>
        <w:rPr>
          <w:rFonts w:ascii="Arial" w:eastAsia="Times New Roman" w:hAnsi="Arial" w:cs="Arial"/>
          <w:sz w:val="12"/>
          <w:szCs w:val="24"/>
          <w:lang w:eastAsia="en-G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FF65FC" w:rsidRPr="00FF65FC" w:rsidTr="00EB162A">
        <w:tc>
          <w:tcPr>
            <w:tcW w:w="9288"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1d.   Present research/professional specialty</w:t>
            </w:r>
          </w:p>
        </w:tc>
      </w:tr>
    </w:tbl>
    <w:p w:rsidR="00FF65FC" w:rsidRPr="00FF65FC" w:rsidRDefault="00FF65FC" w:rsidP="00FF65FC">
      <w:pPr>
        <w:spacing w:after="0" w:line="240" w:lineRule="auto"/>
        <w:ind w:left="426"/>
        <w:rPr>
          <w:rFonts w:ascii="Arial" w:eastAsia="Times New Roman" w:hAnsi="Arial" w:cs="Arial"/>
          <w:sz w:val="12"/>
          <w:szCs w:val="24"/>
          <w:lang w:val="en-US" w:eastAsia="en-GB"/>
        </w:rPr>
      </w:pPr>
    </w:p>
    <w:p w:rsidR="00FF65FC" w:rsidRPr="00FF65FC" w:rsidRDefault="00FF65FC" w:rsidP="00FF65FC">
      <w:pPr>
        <w:spacing w:after="0" w:line="240" w:lineRule="auto"/>
        <w:jc w:val="both"/>
        <w:rPr>
          <w:rFonts w:ascii="Arial" w:eastAsia="Times New Roman" w:hAnsi="Arial" w:cs="Arial"/>
          <w:sz w:val="24"/>
          <w:szCs w:val="24"/>
          <w:lang w:eastAsia="en-GB"/>
        </w:rPr>
      </w:pPr>
      <w:r w:rsidRPr="00FF65FC">
        <w:rPr>
          <w:rFonts w:ascii="Arial" w:eastAsia="Times New Roman" w:hAnsi="Arial" w:cs="Arial"/>
          <w:sz w:val="24"/>
          <w:szCs w:val="24"/>
          <w:lang w:val="en-US" w:eastAsia="en-GB"/>
        </w:rPr>
        <w:t xml:space="preserve">Research fellow with specific interests in the identification </w:t>
      </w:r>
      <w:r w:rsidRPr="00FF65FC">
        <w:rPr>
          <w:rFonts w:ascii="Arial" w:eastAsia="Times New Roman" w:hAnsi="Arial" w:cs="Arial"/>
          <w:sz w:val="24"/>
          <w:szCs w:val="24"/>
          <w:lang w:eastAsia="en-GB"/>
        </w:rPr>
        <w:t>of cortical targets using electrical activity of the brain  (EEG) and its treatment using neurofeedback and non-invasive neuromodulation [transcranial current and magnetic stimulation (TCS,TMS)] techniques in a variety of disorders with thalamocortical dysrhythmia (Chronic Pain, Stroke, and Alzheimer’s disease, Depression, Reward-Deficiency syndromes e.g.  Addiction, Obsessive Compulsive Disorder). During the post-PhD period, Dr Adhia gained expertise and advanced skills in collection and analysis of EEG data (Whole brain analysis, Functional &amp; effective connectivity, Cross-frequency coupling, Conjunctional analysis) and have gained experience in ISF neurofeedback and noninvasive neuromodulation (TCS, TMS). Currently, as a research fellow at the DSM, she is contributing to several collaborative projects that facilitate translational neuroscience research:</w:t>
      </w:r>
    </w:p>
    <w:p w:rsidR="00FF65FC" w:rsidRPr="00FF65FC" w:rsidRDefault="00FF65FC" w:rsidP="00FF65FC">
      <w:pPr>
        <w:numPr>
          <w:ilvl w:val="0"/>
          <w:numId w:val="1"/>
        </w:numPr>
        <w:spacing w:after="200" w:line="256" w:lineRule="auto"/>
        <w:ind w:left="142" w:hanging="142"/>
        <w:contextualSpacing/>
        <w:jc w:val="both"/>
        <w:rPr>
          <w:rFonts w:ascii="Arial" w:eastAsia="Times New Roman" w:hAnsi="Arial" w:cs="Arial"/>
          <w:sz w:val="24"/>
          <w:szCs w:val="24"/>
          <w:lang w:eastAsia="en-GB"/>
        </w:rPr>
      </w:pPr>
      <w:r w:rsidRPr="00FF65FC">
        <w:rPr>
          <w:rFonts w:ascii="Arial" w:eastAsia="Times New Roman" w:hAnsi="Arial" w:cs="Arial"/>
          <w:sz w:val="24"/>
          <w:szCs w:val="24"/>
          <w:lang w:eastAsia="en-GB"/>
        </w:rPr>
        <w:t xml:space="preserve">Chronic pain: a) Non-invasive neuromodulation (transcranial stimulation and neurofeedback) for chronic low back pain (leading as PI) in collaboration with Prof Dirk De Ridder (Neurosurgery), Dr Ramakrishnan Mani (Physiotherapy), Prof John Reynold (Anatomy) and Prof Sven Vanneste (University of Texas); b) Brain </w:t>
      </w:r>
      <w:r w:rsidRPr="00FF65FC">
        <w:rPr>
          <w:rFonts w:ascii="Arial" w:eastAsia="Times New Roman" w:hAnsi="Arial" w:cs="Arial"/>
          <w:sz w:val="24"/>
          <w:szCs w:val="24"/>
          <w:lang w:eastAsia="en-GB"/>
        </w:rPr>
        <w:lastRenderedPageBreak/>
        <w:t>responses in individuals with chronic musculoskeletal pain (Low back pain, Osteoarthritis, Rheumatoid arthritis): Collaboration with Dr Mani, Prof De Ridder, and Dr Rajesh Katare (Physiology) as a co-PI (Role: EEG data collection and analysis, and co-supervise Honours student). c) Effect of ISF Neurofeedback on pain and function in individuals with osteoarthritis: Collaboration with Dr Mani and Prof Ridder as a co-PI [Role: co-supervise Masters student (Jerrin Mathew)].</w:t>
      </w:r>
    </w:p>
    <w:p w:rsidR="00FF65FC" w:rsidRPr="00FF65FC" w:rsidRDefault="00FF65FC" w:rsidP="00FF65FC">
      <w:pPr>
        <w:numPr>
          <w:ilvl w:val="0"/>
          <w:numId w:val="1"/>
        </w:numPr>
        <w:spacing w:after="200" w:line="256" w:lineRule="auto"/>
        <w:ind w:left="142" w:hanging="142"/>
        <w:contextualSpacing/>
        <w:jc w:val="both"/>
        <w:rPr>
          <w:rFonts w:ascii="Arial" w:eastAsia="Times New Roman" w:hAnsi="Arial" w:cs="Arial"/>
          <w:sz w:val="24"/>
          <w:szCs w:val="24"/>
          <w:lang w:eastAsia="en-GB"/>
        </w:rPr>
      </w:pPr>
      <w:r w:rsidRPr="00FF65FC">
        <w:rPr>
          <w:rFonts w:ascii="Arial" w:eastAsia="Times New Roman" w:hAnsi="Arial" w:cs="Arial"/>
          <w:sz w:val="24"/>
          <w:szCs w:val="24"/>
          <w:lang w:eastAsia="en-GB"/>
        </w:rPr>
        <w:t>Stroke (eSTART trial): Intermittent theta burst transcranial stimulation of motor cortex to augment rehabilitation: Collaboration with Prof Reynolds, Prof Leigh Hale (Physiotherapy) and Prof De Ridder as an AI (Role: to administer TCS, EEG data collection/analysis, fMRI and DTI data analysis).</w:t>
      </w:r>
    </w:p>
    <w:p w:rsidR="00FF65FC" w:rsidRPr="00FF65FC" w:rsidRDefault="00FF65FC" w:rsidP="00FF65FC">
      <w:pPr>
        <w:numPr>
          <w:ilvl w:val="0"/>
          <w:numId w:val="1"/>
        </w:numPr>
        <w:spacing w:after="200" w:line="256" w:lineRule="auto"/>
        <w:ind w:left="142" w:hanging="142"/>
        <w:contextualSpacing/>
        <w:jc w:val="both"/>
        <w:rPr>
          <w:rFonts w:ascii="Arial" w:eastAsia="Times New Roman" w:hAnsi="Arial" w:cs="Arial"/>
          <w:sz w:val="24"/>
          <w:szCs w:val="24"/>
          <w:lang w:eastAsia="en-GB"/>
        </w:rPr>
      </w:pPr>
      <w:r w:rsidRPr="00FF65FC">
        <w:rPr>
          <w:rFonts w:ascii="Arial" w:eastAsia="Times New Roman" w:hAnsi="Arial" w:cs="Arial"/>
          <w:sz w:val="24"/>
          <w:szCs w:val="24"/>
          <w:lang w:eastAsia="en-GB"/>
        </w:rPr>
        <w:t>Alzheimer’s Disease: Effect of novel high-definition transcranial infraslow pink noise stimulation (HD-tIPNS) in individuals with early Alzheimer’s disease: Leading as PI in collaboration with Prof De Ridder, Dr Nick Cutfield (Medicine), and Prof Hale.</w:t>
      </w:r>
    </w:p>
    <w:p w:rsidR="00FF65FC" w:rsidRPr="00FF65FC" w:rsidRDefault="00FF65FC" w:rsidP="00FF65FC">
      <w:pPr>
        <w:numPr>
          <w:ilvl w:val="0"/>
          <w:numId w:val="1"/>
        </w:numPr>
        <w:spacing w:after="200" w:line="256" w:lineRule="auto"/>
        <w:ind w:left="142" w:hanging="142"/>
        <w:contextualSpacing/>
        <w:jc w:val="both"/>
        <w:rPr>
          <w:rFonts w:ascii="Arial" w:eastAsia="Times New Roman" w:hAnsi="Arial" w:cs="Arial"/>
          <w:sz w:val="24"/>
          <w:szCs w:val="24"/>
          <w:lang w:eastAsia="en-GB"/>
        </w:rPr>
      </w:pPr>
      <w:r w:rsidRPr="00FF65FC">
        <w:rPr>
          <w:rFonts w:ascii="Arial" w:eastAsia="Times New Roman" w:hAnsi="Arial" w:cs="Arial"/>
          <w:sz w:val="24"/>
          <w:szCs w:val="24"/>
          <w:lang w:eastAsia="en-GB"/>
        </w:rPr>
        <w:t xml:space="preserve">Advance EEG analysis: Using artificial intelligence techniques to predict gender of participants from EEG: Collaboration with A/Prof Zhiyi Huang (Computer Science), A/Prof Jeremiah Deng (Computer Science) and Prof De Ridder. </w:t>
      </w:r>
    </w:p>
    <w:p w:rsidR="00FF65FC" w:rsidRPr="00FF65FC" w:rsidRDefault="00FF65FC" w:rsidP="00FF65FC">
      <w:pPr>
        <w:spacing w:after="0" w:line="240" w:lineRule="auto"/>
        <w:ind w:left="426"/>
        <w:rPr>
          <w:rFonts w:ascii="Arial" w:eastAsia="Times New Roman" w:hAnsi="Arial" w:cs="Arial"/>
          <w:sz w:val="18"/>
          <w:szCs w:val="24"/>
          <w:lang w:eastAsia="en-G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FF65FC" w:rsidRPr="00FF65FC" w:rsidTr="00EB162A">
        <w:tc>
          <w:tcPr>
            <w:tcW w:w="4786"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1e.   Total years research experience</w:t>
            </w:r>
          </w:p>
        </w:tc>
        <w:tc>
          <w:tcPr>
            <w:tcW w:w="4536" w:type="dxa"/>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jc w:val="right"/>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6 years</w:t>
            </w:r>
          </w:p>
        </w:tc>
      </w:tr>
    </w:tbl>
    <w:p w:rsidR="00FF65FC" w:rsidRPr="00FF65FC" w:rsidRDefault="00FF65FC" w:rsidP="00FF65FC">
      <w:pPr>
        <w:spacing w:after="0" w:line="240" w:lineRule="auto"/>
        <w:rPr>
          <w:rFonts w:ascii="Arial" w:eastAsia="Times New Roman" w:hAnsi="Arial" w:cs="Arial"/>
          <w:sz w:val="24"/>
          <w:szCs w:val="24"/>
          <w:lang w:eastAsia="en-G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FF65FC" w:rsidRPr="00FF65FC" w:rsidTr="00EB162A">
        <w:tc>
          <w:tcPr>
            <w:tcW w:w="9288"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1f.   Professional distinctions and memberships (including honours, prizes, scholarships, boards or governance roles, etc)</w:t>
            </w:r>
          </w:p>
        </w:tc>
      </w:tr>
    </w:tbl>
    <w:p w:rsidR="00FF65FC" w:rsidRPr="00FF65FC" w:rsidRDefault="00FF65FC" w:rsidP="00FF65FC">
      <w:pPr>
        <w:spacing w:after="0" w:line="240" w:lineRule="auto"/>
        <w:rPr>
          <w:rFonts w:ascii="Arial" w:eastAsia="Times New Roman" w:hAnsi="Arial" w:cs="Arial"/>
          <w:sz w:val="10"/>
          <w:szCs w:val="24"/>
          <w:lang w:val="en-US"/>
        </w:rPr>
      </w:pPr>
    </w:p>
    <w:p w:rsidR="00F9266F" w:rsidRDefault="00F9266F" w:rsidP="00FF65FC">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2020   AMRF Jean Cathie Research Fund (AI; NZ$74,803)</w:t>
      </w:r>
    </w:p>
    <w:p w:rsidR="00FF65FC" w:rsidRPr="00FF65FC" w:rsidRDefault="00FF65FC" w:rsidP="00FF65FC">
      <w:pPr>
        <w:spacing w:after="0" w:line="240" w:lineRule="auto"/>
        <w:rPr>
          <w:rFonts w:ascii="Arial" w:eastAsia="Times New Roman" w:hAnsi="Arial" w:cs="Arial"/>
          <w:sz w:val="24"/>
          <w:szCs w:val="24"/>
          <w:lang w:val="en-US"/>
        </w:rPr>
      </w:pPr>
      <w:r w:rsidRPr="00FF65FC">
        <w:rPr>
          <w:rFonts w:ascii="Arial" w:eastAsia="Times New Roman" w:hAnsi="Arial" w:cs="Arial"/>
          <w:sz w:val="24"/>
          <w:szCs w:val="24"/>
          <w:lang w:val="en-US"/>
        </w:rPr>
        <w:t>2020</w:t>
      </w:r>
      <w:r w:rsidRPr="00FF65FC">
        <w:rPr>
          <w:rFonts w:ascii="Arial" w:eastAsia="Times New Roman" w:hAnsi="Arial" w:cs="Arial"/>
          <w:sz w:val="24"/>
          <w:szCs w:val="24"/>
          <w:lang w:val="en-US"/>
        </w:rPr>
        <w:tab/>
        <w:t>HRC Emerging Researcher First Grant (PI; NZ$209,995)</w:t>
      </w:r>
    </w:p>
    <w:p w:rsidR="00FF65FC" w:rsidRPr="00FF65FC" w:rsidRDefault="00FF65FC" w:rsidP="00FF65FC">
      <w:pPr>
        <w:spacing w:after="0" w:line="240" w:lineRule="auto"/>
        <w:rPr>
          <w:rFonts w:ascii="Arial" w:eastAsia="Times New Roman" w:hAnsi="Arial" w:cs="Arial"/>
          <w:sz w:val="24"/>
          <w:szCs w:val="24"/>
          <w:lang w:val="en-US"/>
        </w:rPr>
      </w:pPr>
      <w:r w:rsidRPr="00FF65FC">
        <w:rPr>
          <w:rFonts w:ascii="Arial" w:eastAsia="Times New Roman" w:hAnsi="Arial" w:cs="Arial"/>
          <w:sz w:val="24"/>
          <w:szCs w:val="24"/>
          <w:lang w:val="en-US"/>
        </w:rPr>
        <w:t>2019   University of Otago Research Grant (PI; NZ$45,379)</w:t>
      </w:r>
    </w:p>
    <w:p w:rsidR="00FF65FC" w:rsidRPr="00FF65FC" w:rsidRDefault="00FF65FC" w:rsidP="00FF65FC">
      <w:pPr>
        <w:spacing w:after="0" w:line="240" w:lineRule="auto"/>
        <w:rPr>
          <w:rFonts w:ascii="Arial" w:eastAsia="Times New Roman" w:hAnsi="Arial" w:cs="Arial"/>
          <w:sz w:val="24"/>
          <w:szCs w:val="24"/>
          <w:lang w:val="en-US"/>
        </w:rPr>
      </w:pPr>
      <w:r w:rsidRPr="00FF65FC">
        <w:rPr>
          <w:rFonts w:ascii="Arial" w:eastAsia="Times New Roman" w:hAnsi="Arial" w:cs="Arial"/>
          <w:sz w:val="24"/>
          <w:szCs w:val="24"/>
          <w:lang w:val="en-US"/>
        </w:rPr>
        <w:t>2019   DSM Equipment funding (co-PI; NZ$49,240)</w:t>
      </w:r>
    </w:p>
    <w:p w:rsidR="00FF65FC" w:rsidRPr="00FF65FC" w:rsidRDefault="00FF65FC" w:rsidP="00FF65FC">
      <w:pPr>
        <w:spacing w:after="0" w:line="240" w:lineRule="auto"/>
        <w:rPr>
          <w:rFonts w:ascii="Arial" w:eastAsia="Times New Roman" w:hAnsi="Arial" w:cs="Arial"/>
          <w:sz w:val="24"/>
          <w:szCs w:val="24"/>
          <w:lang w:val="en-US"/>
        </w:rPr>
      </w:pPr>
      <w:r w:rsidRPr="00FF65FC">
        <w:rPr>
          <w:rFonts w:ascii="Arial" w:eastAsia="Times New Roman" w:hAnsi="Arial" w:cs="Arial"/>
          <w:sz w:val="24"/>
          <w:szCs w:val="24"/>
          <w:lang w:val="en-US"/>
        </w:rPr>
        <w:t>2019   DSM Dean’s Bequest funding (PI; NZ$20,311)</w:t>
      </w:r>
    </w:p>
    <w:p w:rsidR="00FF65FC" w:rsidRPr="00FF65FC" w:rsidRDefault="00FF65FC" w:rsidP="00FF65FC">
      <w:pPr>
        <w:spacing w:after="0" w:line="240" w:lineRule="auto"/>
        <w:rPr>
          <w:rFonts w:ascii="Arial" w:eastAsia="Times New Roman" w:hAnsi="Arial" w:cs="Arial"/>
          <w:sz w:val="24"/>
          <w:szCs w:val="24"/>
          <w:lang w:val="en-US"/>
        </w:rPr>
      </w:pPr>
      <w:r w:rsidRPr="00FF65FC">
        <w:rPr>
          <w:rFonts w:ascii="Arial" w:eastAsia="Times New Roman" w:hAnsi="Arial" w:cs="Arial"/>
          <w:sz w:val="24"/>
          <w:szCs w:val="24"/>
          <w:lang w:val="en-US"/>
        </w:rPr>
        <w:t>2019</w:t>
      </w:r>
      <w:r w:rsidRPr="00FF65FC">
        <w:rPr>
          <w:rFonts w:ascii="Arial" w:eastAsia="Times New Roman" w:hAnsi="Arial" w:cs="Arial"/>
          <w:sz w:val="24"/>
          <w:szCs w:val="24"/>
          <w:lang w:val="en-US"/>
        </w:rPr>
        <w:tab/>
        <w:t>Healthcare Otago Trust funding (PI; NZ$27,083)</w:t>
      </w:r>
    </w:p>
    <w:p w:rsidR="00FF65FC" w:rsidRPr="00FF65FC" w:rsidRDefault="00FF65FC" w:rsidP="00FF65FC">
      <w:pPr>
        <w:spacing w:after="0" w:line="240" w:lineRule="auto"/>
        <w:rPr>
          <w:rFonts w:ascii="Arial" w:eastAsia="Times New Roman" w:hAnsi="Arial" w:cs="Arial"/>
          <w:sz w:val="24"/>
          <w:szCs w:val="24"/>
          <w:lang w:val="en-US"/>
        </w:rPr>
      </w:pPr>
      <w:r w:rsidRPr="00FF65FC">
        <w:rPr>
          <w:rFonts w:ascii="Arial" w:eastAsia="Times New Roman" w:hAnsi="Arial" w:cs="Arial"/>
          <w:sz w:val="24"/>
          <w:szCs w:val="24"/>
          <w:lang w:val="en-US"/>
        </w:rPr>
        <w:t>2018</w:t>
      </w:r>
      <w:r w:rsidRPr="00FF65FC">
        <w:rPr>
          <w:rFonts w:ascii="Arial" w:eastAsia="Times New Roman" w:hAnsi="Arial" w:cs="Arial"/>
          <w:sz w:val="24"/>
          <w:szCs w:val="24"/>
          <w:lang w:val="en-US"/>
        </w:rPr>
        <w:tab/>
        <w:t>University Teaching Development Grants (AI; NZ$</w:t>
      </w:r>
      <w:r w:rsidRPr="00FF65FC">
        <w:rPr>
          <w:rFonts w:ascii="Arial" w:eastAsia="Calibri" w:hAnsi="Arial" w:cs="Arial"/>
          <w:color w:val="231F20"/>
          <w:sz w:val="24"/>
          <w:szCs w:val="24"/>
          <w:lang w:val="en-GB"/>
        </w:rPr>
        <w:t>9,413)</w:t>
      </w:r>
    </w:p>
    <w:p w:rsidR="00FF65FC" w:rsidRPr="00FF65FC" w:rsidRDefault="00FF65FC" w:rsidP="00FF65FC">
      <w:pPr>
        <w:spacing w:after="0" w:line="240" w:lineRule="auto"/>
        <w:rPr>
          <w:rFonts w:ascii="Arial" w:eastAsia="Times New Roman" w:hAnsi="Arial" w:cs="Arial"/>
          <w:sz w:val="24"/>
          <w:szCs w:val="24"/>
          <w:lang w:val="en-US"/>
        </w:rPr>
      </w:pPr>
      <w:r w:rsidRPr="00FF65FC">
        <w:rPr>
          <w:rFonts w:ascii="Arial" w:eastAsia="Times New Roman" w:hAnsi="Arial" w:cs="Arial"/>
          <w:sz w:val="24"/>
          <w:szCs w:val="24"/>
          <w:lang w:val="en-US"/>
        </w:rPr>
        <w:t>2014</w:t>
      </w:r>
      <w:r w:rsidRPr="00FF65FC">
        <w:rPr>
          <w:rFonts w:ascii="Arial" w:eastAsia="Times New Roman" w:hAnsi="Arial" w:cs="Arial"/>
          <w:sz w:val="24"/>
          <w:szCs w:val="24"/>
          <w:lang w:val="en-US"/>
        </w:rPr>
        <w:tab/>
        <w:t>University of Otago Postgraduate Publishing Bursary Award (NZ$7,500)</w:t>
      </w:r>
    </w:p>
    <w:p w:rsidR="00FF65FC" w:rsidRPr="00FF65FC" w:rsidRDefault="00FF65FC" w:rsidP="00FF65FC">
      <w:pPr>
        <w:spacing w:after="0" w:line="240" w:lineRule="auto"/>
        <w:rPr>
          <w:rFonts w:ascii="Arial" w:eastAsia="Times New Roman" w:hAnsi="Arial" w:cs="Arial"/>
          <w:sz w:val="24"/>
          <w:szCs w:val="24"/>
          <w:lang w:val="en-US"/>
        </w:rPr>
      </w:pPr>
      <w:r w:rsidRPr="00FF65FC">
        <w:rPr>
          <w:rFonts w:ascii="Arial" w:eastAsia="Times New Roman" w:hAnsi="Arial" w:cs="Arial"/>
          <w:sz w:val="24"/>
          <w:szCs w:val="24"/>
          <w:lang w:val="en-US"/>
        </w:rPr>
        <w:t>2011   University of Otago PhD Scholarship (NZ$25,000/year)</w:t>
      </w:r>
    </w:p>
    <w:p w:rsidR="00FF65FC" w:rsidRPr="00FF65FC" w:rsidRDefault="00FF65FC" w:rsidP="00FF65FC">
      <w:pPr>
        <w:spacing w:after="0" w:line="240" w:lineRule="auto"/>
        <w:rPr>
          <w:rFonts w:ascii="Arial" w:eastAsia="Times New Roman" w:hAnsi="Arial" w:cs="Arial"/>
          <w:sz w:val="24"/>
          <w:szCs w:val="24"/>
          <w:lang w:val="en-US"/>
        </w:rPr>
      </w:pPr>
      <w:r w:rsidRPr="00FF65FC">
        <w:rPr>
          <w:rFonts w:ascii="Arial" w:eastAsia="Times New Roman" w:hAnsi="Arial" w:cs="Arial"/>
          <w:sz w:val="24"/>
          <w:szCs w:val="24"/>
          <w:lang w:val="en-US"/>
        </w:rPr>
        <w:t>2010   University of Otago International Master’s Award (NZ$13,000)</w:t>
      </w:r>
    </w:p>
    <w:p w:rsidR="00FF65FC" w:rsidRPr="00FF65FC" w:rsidRDefault="00FF65FC" w:rsidP="00FF65FC">
      <w:pPr>
        <w:spacing w:after="0" w:line="240" w:lineRule="auto"/>
        <w:ind w:left="705" w:hanging="705"/>
        <w:rPr>
          <w:rFonts w:ascii="Arial" w:eastAsia="Times New Roman" w:hAnsi="Arial" w:cs="Arial"/>
          <w:sz w:val="24"/>
          <w:szCs w:val="24"/>
          <w:lang w:val="en-US"/>
        </w:rPr>
      </w:pPr>
      <w:r w:rsidRPr="00FF65FC">
        <w:rPr>
          <w:rFonts w:ascii="Arial" w:eastAsia="Times New Roman" w:hAnsi="Arial" w:cs="Arial"/>
          <w:sz w:val="24"/>
          <w:szCs w:val="24"/>
          <w:lang w:val="en-US"/>
        </w:rPr>
        <w:t>2008</w:t>
      </w:r>
      <w:r w:rsidRPr="00FF65FC">
        <w:rPr>
          <w:rFonts w:ascii="Arial" w:eastAsia="Times New Roman" w:hAnsi="Arial" w:cs="Arial"/>
          <w:sz w:val="24"/>
          <w:szCs w:val="24"/>
          <w:lang w:val="en-US"/>
        </w:rPr>
        <w:tab/>
        <w:t>Research Poster Award, All India Physiotherapy Students’ Conference, Mangalore, India.</w:t>
      </w:r>
    </w:p>
    <w:p w:rsidR="00FF65FC" w:rsidRPr="00FF65FC" w:rsidRDefault="00FF65FC" w:rsidP="00FF65FC">
      <w:pPr>
        <w:spacing w:after="0" w:line="240" w:lineRule="auto"/>
        <w:ind w:left="705" w:hanging="705"/>
        <w:rPr>
          <w:rFonts w:ascii="Arial" w:eastAsia="Times New Roman" w:hAnsi="Arial" w:cs="Arial"/>
          <w:sz w:val="24"/>
          <w:szCs w:val="24"/>
          <w:lang w:val="en-US"/>
        </w:rPr>
      </w:pPr>
      <w:r w:rsidRPr="00FF65FC">
        <w:rPr>
          <w:rFonts w:ascii="Arial" w:eastAsia="Times New Roman" w:hAnsi="Arial" w:cs="Arial"/>
          <w:sz w:val="24"/>
          <w:szCs w:val="24"/>
          <w:lang w:val="en-US"/>
        </w:rPr>
        <w:t>2008</w:t>
      </w:r>
      <w:r w:rsidRPr="00FF65FC">
        <w:rPr>
          <w:rFonts w:ascii="Arial" w:eastAsia="Times New Roman" w:hAnsi="Arial" w:cs="Arial"/>
          <w:sz w:val="24"/>
          <w:szCs w:val="24"/>
          <w:lang w:val="en-US"/>
        </w:rPr>
        <w:tab/>
        <w:t xml:space="preserve">Best Outgoing Student, Bachelor of Physiotherapy, Manipal College of Allied Health Sciences, Manipal University, Karnataka, India. </w:t>
      </w:r>
    </w:p>
    <w:p w:rsidR="00FF65FC" w:rsidRPr="00FF65FC" w:rsidRDefault="00FF65FC" w:rsidP="00FF65FC">
      <w:pPr>
        <w:spacing w:after="0" w:line="240" w:lineRule="auto"/>
        <w:ind w:left="705" w:hanging="705"/>
        <w:rPr>
          <w:rFonts w:ascii="Arial" w:eastAsia="Times New Roman" w:hAnsi="Arial" w:cs="Arial"/>
          <w:sz w:val="24"/>
          <w:szCs w:val="24"/>
          <w:lang w:val="en-US"/>
        </w:rPr>
      </w:pPr>
      <w:r w:rsidRPr="00FF65FC">
        <w:rPr>
          <w:rFonts w:ascii="Arial" w:eastAsia="Times New Roman" w:hAnsi="Arial" w:cs="Arial"/>
          <w:sz w:val="24"/>
          <w:szCs w:val="24"/>
          <w:lang w:val="en-US"/>
        </w:rPr>
        <w:t>2008</w:t>
      </w:r>
      <w:r w:rsidRPr="00FF65FC">
        <w:rPr>
          <w:rFonts w:ascii="Arial" w:eastAsia="Times New Roman" w:hAnsi="Arial" w:cs="Arial"/>
          <w:sz w:val="24"/>
          <w:szCs w:val="24"/>
          <w:lang w:val="en-US"/>
        </w:rPr>
        <w:tab/>
        <w:t>Distinction in Final year Bachelor of Physiotherapy University Examinations, Manipal University, Karnataka, India.</w:t>
      </w:r>
    </w:p>
    <w:p w:rsidR="00FF65FC" w:rsidRPr="00FF65FC" w:rsidRDefault="00FF65FC" w:rsidP="00FF65FC">
      <w:pPr>
        <w:spacing w:after="0" w:line="240" w:lineRule="auto"/>
        <w:ind w:left="705" w:hanging="705"/>
        <w:rPr>
          <w:rFonts w:ascii="Arial" w:eastAsia="Times New Roman" w:hAnsi="Arial" w:cs="Arial"/>
          <w:sz w:val="24"/>
          <w:szCs w:val="24"/>
          <w:lang w:val="en-US"/>
        </w:rPr>
      </w:pPr>
      <w:r w:rsidRPr="00FF65FC">
        <w:rPr>
          <w:rFonts w:ascii="Arial" w:eastAsia="Times New Roman" w:hAnsi="Arial" w:cs="Arial"/>
          <w:sz w:val="24"/>
          <w:szCs w:val="24"/>
          <w:lang w:val="en-US"/>
        </w:rPr>
        <w:t>2007</w:t>
      </w:r>
      <w:r w:rsidRPr="00FF65FC">
        <w:rPr>
          <w:rFonts w:ascii="Arial" w:eastAsia="Times New Roman" w:hAnsi="Arial" w:cs="Arial"/>
          <w:sz w:val="24"/>
          <w:szCs w:val="24"/>
          <w:lang w:val="en-US"/>
        </w:rPr>
        <w:tab/>
        <w:t>First Rank in Third year Bachelor of Physiotherapy, Manipal College of Allied Health Sciences, Manipal University, Karnataka, India.</w:t>
      </w:r>
    </w:p>
    <w:p w:rsidR="00FF65FC" w:rsidRPr="00FF65FC" w:rsidRDefault="00FF65FC" w:rsidP="00FF65FC">
      <w:pPr>
        <w:spacing w:after="0" w:line="240" w:lineRule="auto"/>
        <w:ind w:left="705" w:hanging="705"/>
        <w:rPr>
          <w:rFonts w:ascii="Arial" w:eastAsia="Times New Roman" w:hAnsi="Arial" w:cs="Arial"/>
          <w:sz w:val="24"/>
          <w:szCs w:val="24"/>
          <w:lang w:val="en-US"/>
        </w:rPr>
      </w:pPr>
      <w:r w:rsidRPr="00FF65FC">
        <w:rPr>
          <w:rFonts w:ascii="Arial" w:eastAsia="Times New Roman" w:hAnsi="Arial" w:cs="Arial"/>
          <w:sz w:val="24"/>
          <w:szCs w:val="24"/>
          <w:lang w:val="en-US"/>
        </w:rPr>
        <w:t>2007</w:t>
      </w:r>
      <w:r w:rsidRPr="00FF65FC">
        <w:rPr>
          <w:rFonts w:ascii="Arial" w:eastAsia="Times New Roman" w:hAnsi="Arial" w:cs="Arial"/>
          <w:sz w:val="24"/>
          <w:szCs w:val="24"/>
          <w:lang w:val="en-US"/>
        </w:rPr>
        <w:tab/>
        <w:t>Distinction in Third year Bachelor of Physiotherapy University Examinations, Manipal University, Karnataka, India.</w:t>
      </w:r>
    </w:p>
    <w:p w:rsidR="00FF65FC" w:rsidRPr="00FF65FC" w:rsidRDefault="00FF65FC" w:rsidP="00FF65FC">
      <w:pPr>
        <w:spacing w:after="0" w:line="240" w:lineRule="auto"/>
        <w:ind w:left="705" w:hanging="705"/>
        <w:rPr>
          <w:rFonts w:ascii="Arial" w:eastAsia="Times New Roman" w:hAnsi="Arial" w:cs="Arial"/>
          <w:sz w:val="24"/>
          <w:szCs w:val="24"/>
          <w:lang w:val="en-US"/>
        </w:rPr>
      </w:pPr>
      <w:r w:rsidRPr="00FF65FC">
        <w:rPr>
          <w:rFonts w:ascii="Arial" w:eastAsia="Times New Roman" w:hAnsi="Arial" w:cs="Arial"/>
          <w:sz w:val="24"/>
          <w:szCs w:val="24"/>
          <w:lang w:val="en-US"/>
        </w:rPr>
        <w:t>2005</w:t>
      </w:r>
      <w:r w:rsidRPr="00FF65FC">
        <w:rPr>
          <w:rFonts w:ascii="Arial" w:eastAsia="Times New Roman" w:hAnsi="Arial" w:cs="Arial"/>
          <w:sz w:val="24"/>
          <w:szCs w:val="24"/>
          <w:lang w:val="en-US"/>
        </w:rPr>
        <w:tab/>
        <w:t>Distinction in First year Bachelor of Physiotherapy University Examinations, Manipal University, Karnataka, India.</w:t>
      </w:r>
    </w:p>
    <w:p w:rsidR="00FF65FC" w:rsidRPr="00FF65FC" w:rsidRDefault="00FF65FC" w:rsidP="00FF65FC">
      <w:pPr>
        <w:spacing w:after="0" w:line="240" w:lineRule="auto"/>
        <w:ind w:left="705" w:hanging="705"/>
        <w:rPr>
          <w:rFonts w:ascii="Arial" w:eastAsia="Times New Roman" w:hAnsi="Arial" w:cs="Arial"/>
          <w:sz w:val="24"/>
          <w:szCs w:val="24"/>
          <w:lang w:val="en-US"/>
        </w:rPr>
      </w:pPr>
      <w:r w:rsidRPr="00FF65FC">
        <w:rPr>
          <w:rFonts w:ascii="Arial" w:eastAsia="Times New Roman" w:hAnsi="Arial" w:cs="Arial"/>
          <w:sz w:val="24"/>
          <w:szCs w:val="24"/>
          <w:lang w:val="en-US"/>
        </w:rPr>
        <w:t>2004</w:t>
      </w:r>
      <w:r w:rsidRPr="00FF65FC">
        <w:rPr>
          <w:rFonts w:ascii="Arial" w:eastAsia="Times New Roman" w:hAnsi="Arial" w:cs="Arial"/>
          <w:sz w:val="24"/>
          <w:szCs w:val="24"/>
          <w:lang w:val="en-US"/>
        </w:rPr>
        <w:tab/>
        <w:t>Distinction in Higher Secondary Certificate Examination, Maharashtra State Board of Secondary and Higher Secondary Education, Mumbai, India.</w:t>
      </w:r>
    </w:p>
    <w:p w:rsidR="00FF65FC" w:rsidRPr="00FF65FC" w:rsidRDefault="00FF65FC" w:rsidP="00FF65FC">
      <w:pPr>
        <w:spacing w:after="0" w:line="240" w:lineRule="auto"/>
        <w:ind w:left="705" w:hanging="705"/>
        <w:rPr>
          <w:rFonts w:ascii="Arial" w:eastAsia="Times New Roman" w:hAnsi="Arial" w:cs="Arial"/>
          <w:sz w:val="24"/>
          <w:szCs w:val="24"/>
          <w:lang w:val="en-US"/>
        </w:rPr>
      </w:pPr>
      <w:r w:rsidRPr="00FF65FC">
        <w:rPr>
          <w:rFonts w:ascii="Arial" w:eastAsia="Times New Roman" w:hAnsi="Arial" w:cs="Arial"/>
          <w:sz w:val="24"/>
          <w:szCs w:val="24"/>
          <w:lang w:val="en-US"/>
        </w:rPr>
        <w:t>2002</w:t>
      </w:r>
      <w:r w:rsidRPr="00FF65FC">
        <w:rPr>
          <w:rFonts w:ascii="Arial" w:eastAsia="Times New Roman" w:hAnsi="Arial" w:cs="Arial"/>
          <w:sz w:val="24"/>
          <w:szCs w:val="24"/>
          <w:lang w:val="en-US"/>
        </w:rPr>
        <w:tab/>
        <w:t>Distinction in Secondary Certificate Examination, Maharashtra State Board of Secondary and Higher Secondary Education, Mumbai, India.</w:t>
      </w:r>
    </w:p>
    <w:p w:rsidR="00FF65FC" w:rsidRPr="00FF65FC" w:rsidRDefault="00FF65FC" w:rsidP="00FF65FC">
      <w:pPr>
        <w:spacing w:after="0" w:line="240" w:lineRule="auto"/>
        <w:rPr>
          <w:rFonts w:ascii="Arial" w:eastAsia="Times New Roman" w:hAnsi="Arial" w:cs="Arial"/>
          <w:sz w:val="18"/>
          <w:szCs w:val="24"/>
          <w:lang w:eastAsia="en-G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080"/>
        <w:gridCol w:w="1980"/>
        <w:gridCol w:w="1620"/>
        <w:gridCol w:w="1080"/>
      </w:tblGrid>
      <w:tr w:rsidR="00FF65FC" w:rsidRPr="00FF65FC" w:rsidTr="00EB162A">
        <w:tc>
          <w:tcPr>
            <w:tcW w:w="3528"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 xml:space="preserve">1g.   Total number of </w:t>
            </w:r>
            <w:r w:rsidRPr="00FF65FC">
              <w:rPr>
                <w:rFonts w:ascii="Arial" w:eastAsia="Times New Roman" w:hAnsi="Arial" w:cs="Arial"/>
                <w:b/>
                <w:i/>
                <w:sz w:val="24"/>
                <w:szCs w:val="24"/>
                <w:lang w:val="en-US" w:eastAsia="en-GB"/>
              </w:rPr>
              <w:t>peer reviewed</w:t>
            </w:r>
            <w:r w:rsidRPr="00FF65FC">
              <w:rPr>
                <w:rFonts w:ascii="Arial" w:eastAsia="Times New Roman" w:hAnsi="Arial" w:cs="Arial"/>
                <w:b/>
                <w:sz w:val="24"/>
                <w:szCs w:val="24"/>
                <w:lang w:val="en-US" w:eastAsia="en-GB"/>
              </w:rPr>
              <w:t xml:space="preserve"> publications and patents</w:t>
            </w:r>
          </w:p>
        </w:tc>
        <w:tc>
          <w:tcPr>
            <w:tcW w:w="1080"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jc w:val="center"/>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Journal articles</w:t>
            </w:r>
          </w:p>
        </w:tc>
        <w:tc>
          <w:tcPr>
            <w:tcW w:w="1980"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jc w:val="center"/>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Books, book chapters, books edited</w:t>
            </w:r>
          </w:p>
        </w:tc>
        <w:tc>
          <w:tcPr>
            <w:tcW w:w="1620"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jc w:val="center"/>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Conference proceedings</w:t>
            </w:r>
          </w:p>
        </w:tc>
        <w:tc>
          <w:tcPr>
            <w:tcW w:w="1080"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jc w:val="center"/>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Patents</w:t>
            </w:r>
          </w:p>
        </w:tc>
      </w:tr>
      <w:tr w:rsidR="00FF65FC" w:rsidRPr="00FF65FC" w:rsidTr="00EB162A">
        <w:tc>
          <w:tcPr>
            <w:tcW w:w="3528" w:type="dxa"/>
            <w:vMerge/>
            <w:tcBorders>
              <w:top w:val="single" w:sz="4" w:space="0" w:color="auto"/>
              <w:left w:val="single" w:sz="4" w:space="0" w:color="auto"/>
              <w:bottom w:val="single" w:sz="4" w:space="0" w:color="auto"/>
              <w:right w:val="single" w:sz="4" w:space="0" w:color="auto"/>
            </w:tcBorders>
            <w:vAlign w:val="center"/>
            <w:hideMark/>
          </w:tcPr>
          <w:p w:rsidR="00FF65FC" w:rsidRPr="00FF65FC" w:rsidRDefault="00FF65FC" w:rsidP="00FF65FC">
            <w:pPr>
              <w:spacing w:after="0" w:line="256" w:lineRule="auto"/>
              <w:rPr>
                <w:rFonts w:ascii="Arial" w:eastAsia="Times New Roman" w:hAnsi="Arial" w:cs="Arial"/>
                <w:b/>
                <w:sz w:val="24"/>
                <w:szCs w:val="24"/>
                <w:lang w:val="en-US" w:eastAsia="en-GB"/>
              </w:rPr>
            </w:pPr>
          </w:p>
        </w:tc>
        <w:tc>
          <w:tcPr>
            <w:tcW w:w="1080" w:type="dxa"/>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14</w:t>
            </w:r>
          </w:p>
        </w:tc>
        <w:tc>
          <w:tcPr>
            <w:tcW w:w="1980" w:type="dxa"/>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0-0-0</w:t>
            </w:r>
          </w:p>
        </w:tc>
        <w:tc>
          <w:tcPr>
            <w:tcW w:w="1620" w:type="dxa"/>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15</w:t>
            </w:r>
          </w:p>
        </w:tc>
        <w:tc>
          <w:tcPr>
            <w:tcW w:w="1080" w:type="dxa"/>
            <w:tcBorders>
              <w:top w:val="single" w:sz="4" w:space="0" w:color="auto"/>
              <w:left w:val="single" w:sz="4" w:space="0" w:color="auto"/>
              <w:bottom w:val="single" w:sz="4" w:space="0" w:color="auto"/>
              <w:right w:val="single" w:sz="4" w:space="0" w:color="auto"/>
            </w:tcBorders>
            <w:hideMark/>
          </w:tcPr>
          <w:p w:rsidR="00FF65FC" w:rsidRPr="00FF65FC" w:rsidRDefault="00FF65FC" w:rsidP="00FF65FC">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0</w:t>
            </w:r>
          </w:p>
        </w:tc>
      </w:tr>
    </w:tbl>
    <w:p w:rsidR="00FF65FC" w:rsidRPr="00FF65FC" w:rsidRDefault="00FF65FC" w:rsidP="00FF65FC">
      <w:pPr>
        <w:spacing w:after="0" w:line="240" w:lineRule="auto"/>
        <w:rPr>
          <w:rFonts w:ascii="Arial" w:eastAsia="Times New Roman" w:hAnsi="Arial" w:cs="Arial"/>
          <w:b/>
          <w:sz w:val="24"/>
          <w:szCs w:val="24"/>
          <w:lang w:eastAsia="en-GB"/>
        </w:rPr>
      </w:pPr>
    </w:p>
    <w:p w:rsidR="00FF65FC" w:rsidRPr="00FF65FC" w:rsidRDefault="00FF65FC" w:rsidP="00FF65FC">
      <w:pPr>
        <w:spacing w:after="0" w:line="240" w:lineRule="auto"/>
        <w:rPr>
          <w:rFonts w:ascii="Arial" w:eastAsia="Times New Roman" w:hAnsi="Arial" w:cs="Arial"/>
          <w:b/>
          <w:sz w:val="24"/>
          <w:szCs w:val="24"/>
          <w:lang w:eastAsia="en-GB"/>
        </w:rPr>
        <w:sectPr w:rsidR="00FF65FC" w:rsidRPr="00FF65FC">
          <w:pgSz w:w="11906" w:h="16838"/>
          <w:pgMar w:top="720" w:right="1418" w:bottom="902" w:left="1418" w:header="567" w:footer="567" w:gutter="0"/>
          <w:cols w:space="720"/>
        </w:sectPr>
      </w:pPr>
    </w:p>
    <w:p w:rsidR="00FF65FC" w:rsidRPr="00FF65FC" w:rsidRDefault="00FF65FC" w:rsidP="00FF65FC">
      <w:pPr>
        <w:spacing w:after="0" w:line="240" w:lineRule="auto"/>
        <w:rPr>
          <w:rFonts w:ascii="Arial" w:eastAsia="Times New Roman" w:hAnsi="Arial" w:cs="Arial"/>
          <w:b/>
          <w:sz w:val="24"/>
          <w:szCs w:val="24"/>
          <w:lang w:eastAsia="en-GB"/>
        </w:rPr>
      </w:pPr>
      <w:r w:rsidRPr="00FF65FC">
        <w:rPr>
          <w:rFonts w:ascii="Arial" w:eastAsia="Times New Roman" w:hAnsi="Arial" w:cs="Arial"/>
          <w:b/>
          <w:sz w:val="24"/>
          <w:szCs w:val="24"/>
          <w:lang w:eastAsia="en-GB"/>
        </w:rPr>
        <w:lastRenderedPageBreak/>
        <w:t>PART 2</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FF65FC" w:rsidRPr="00FF65FC" w:rsidTr="00EB162A">
        <w:tc>
          <w:tcPr>
            <w:tcW w:w="9288"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F65FC">
            <w:pPr>
              <w:spacing w:after="0" w:line="240" w:lineRule="auto"/>
              <w:rPr>
                <w:rFonts w:ascii="Arial" w:eastAsia="Times New Roman" w:hAnsi="Arial" w:cs="Arial"/>
                <w:b/>
                <w:sz w:val="24"/>
                <w:szCs w:val="24"/>
                <w:lang w:val="en-US" w:eastAsia="en-GB"/>
              </w:rPr>
            </w:pPr>
            <w:r w:rsidRPr="00FF65FC">
              <w:rPr>
                <w:rFonts w:ascii="Arial" w:eastAsia="Times New Roman" w:hAnsi="Arial" w:cs="Arial"/>
                <w:b/>
                <w:sz w:val="24"/>
                <w:szCs w:val="24"/>
                <w:lang w:val="en-US" w:eastAsia="en-GB"/>
              </w:rPr>
              <w:t xml:space="preserve">2a.   Research publications and dissemination </w:t>
            </w:r>
          </w:p>
        </w:tc>
      </w:tr>
    </w:tbl>
    <w:p w:rsidR="00FF65FC" w:rsidRPr="00FF65FC" w:rsidRDefault="00FF65FC" w:rsidP="00FF65FC">
      <w:pPr>
        <w:spacing w:after="0" w:line="240" w:lineRule="auto"/>
        <w:rPr>
          <w:rFonts w:ascii="Arial" w:eastAsia="Times New Roman" w:hAnsi="Arial" w:cs="Arial"/>
          <w:i/>
          <w:sz w:val="24"/>
          <w:szCs w:val="24"/>
          <w:lang w:eastAsia="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F65FC" w:rsidRPr="00FF65FC" w:rsidTr="00EB162A">
        <w:tc>
          <w:tcPr>
            <w:tcW w:w="9288"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9266F">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Peer-reviewed journal articles</w:t>
            </w:r>
          </w:p>
        </w:tc>
      </w:tr>
      <w:tr w:rsidR="00FF65FC" w:rsidRPr="00FF65FC" w:rsidTr="00EB162A">
        <w:tc>
          <w:tcPr>
            <w:tcW w:w="9288" w:type="dxa"/>
            <w:tcBorders>
              <w:top w:val="single" w:sz="4" w:space="0" w:color="auto"/>
              <w:left w:val="single" w:sz="4" w:space="0" w:color="auto"/>
              <w:bottom w:val="single" w:sz="4" w:space="0" w:color="auto"/>
              <w:right w:val="single" w:sz="4" w:space="0" w:color="auto"/>
            </w:tcBorders>
            <w:hideMark/>
          </w:tcPr>
          <w:p w:rsidR="00FF65FC" w:rsidRPr="00FF65FC" w:rsidRDefault="00FF65FC" w:rsidP="00F9266F">
            <w:pPr>
              <w:numPr>
                <w:ilvl w:val="0"/>
                <w:numId w:val="2"/>
              </w:numPr>
              <w:spacing w:after="0" w:line="256" w:lineRule="auto"/>
              <w:ind w:left="454" w:hanging="454"/>
              <w:rPr>
                <w:rFonts w:ascii="Arial" w:eastAsia="Times New Roman" w:hAnsi="Arial" w:cs="Arial"/>
                <w:bCs/>
                <w:sz w:val="24"/>
                <w:szCs w:val="24"/>
              </w:rPr>
            </w:pPr>
            <w:r w:rsidRPr="00FF65FC">
              <w:rPr>
                <w:rFonts w:ascii="Arial" w:eastAsia="Times New Roman" w:hAnsi="Arial" w:cs="Arial"/>
                <w:bCs/>
                <w:sz w:val="24"/>
                <w:szCs w:val="24"/>
                <w:lang w:val="en-GB" w:eastAsia="en-GB"/>
              </w:rPr>
              <w:t xml:space="preserve">Mathew, J., </w:t>
            </w:r>
            <w:r w:rsidRPr="00FF65FC">
              <w:rPr>
                <w:rFonts w:ascii="Arial" w:eastAsia="Times New Roman" w:hAnsi="Arial" w:cs="Arial"/>
                <w:b/>
                <w:bCs/>
                <w:sz w:val="24"/>
                <w:szCs w:val="24"/>
                <w:lang w:val="en-GB" w:eastAsia="en-GB"/>
              </w:rPr>
              <w:t>Adhia, D. B.,</w:t>
            </w:r>
            <w:r w:rsidRPr="00FF65FC">
              <w:rPr>
                <w:rFonts w:ascii="Arial" w:eastAsia="Times New Roman" w:hAnsi="Arial" w:cs="Arial"/>
                <w:bCs/>
                <w:sz w:val="24"/>
                <w:szCs w:val="24"/>
                <w:lang w:val="en-GB" w:eastAsia="en-GB"/>
              </w:rPr>
              <w:t xml:space="preserve"> Smith, M. L., De Ridder, D., &amp; Mani, R. (2020). Protocol for a pilot randomized sham-controlled clinical trial evaluating the feasibility, safety, and acceptability of infraslow electroencephalography neurofeedback training on experimental and clinical pain outcomes in people with chronic painful knee. </w:t>
            </w:r>
            <w:r w:rsidRPr="00FF65FC">
              <w:rPr>
                <w:rFonts w:ascii="Arial" w:eastAsia="Times New Roman" w:hAnsi="Arial" w:cs="Arial"/>
                <w:bCs/>
                <w:i/>
                <w:iCs/>
                <w:sz w:val="24"/>
                <w:szCs w:val="24"/>
                <w:lang w:val="en-GB" w:eastAsia="en-GB"/>
              </w:rPr>
              <w:t>NeuroRegulation</w:t>
            </w:r>
            <w:r w:rsidRPr="00FF65FC">
              <w:rPr>
                <w:rFonts w:ascii="Arial" w:eastAsia="Times New Roman" w:hAnsi="Arial" w:cs="Arial"/>
                <w:bCs/>
                <w:sz w:val="24"/>
                <w:szCs w:val="24"/>
                <w:lang w:val="en-GB" w:eastAsia="en-GB"/>
              </w:rPr>
              <w:t xml:space="preserve">, </w:t>
            </w:r>
            <w:r w:rsidRPr="00FF65FC">
              <w:rPr>
                <w:rFonts w:ascii="Arial" w:eastAsia="Times New Roman" w:hAnsi="Arial" w:cs="Arial"/>
                <w:bCs/>
                <w:i/>
                <w:iCs/>
                <w:sz w:val="24"/>
                <w:szCs w:val="24"/>
                <w:lang w:val="en-GB" w:eastAsia="en-GB"/>
              </w:rPr>
              <w:t>7</w:t>
            </w:r>
            <w:r w:rsidRPr="00FF65FC">
              <w:rPr>
                <w:rFonts w:ascii="Arial" w:eastAsia="Times New Roman" w:hAnsi="Arial" w:cs="Arial"/>
                <w:bCs/>
                <w:sz w:val="24"/>
                <w:szCs w:val="24"/>
                <w:lang w:val="en-GB" w:eastAsia="en-GB"/>
              </w:rPr>
              <w:t>(1), 30-30.</w:t>
            </w:r>
          </w:p>
          <w:p w:rsidR="00FF65FC" w:rsidRPr="00FF65FC" w:rsidRDefault="00FF65FC" w:rsidP="00F9266F">
            <w:pPr>
              <w:numPr>
                <w:ilvl w:val="0"/>
                <w:numId w:val="2"/>
              </w:numPr>
              <w:spacing w:after="0" w:line="256" w:lineRule="auto"/>
              <w:ind w:left="454" w:hanging="454"/>
              <w:rPr>
                <w:rFonts w:ascii="Arial" w:eastAsia="Times New Roman" w:hAnsi="Arial" w:cs="Arial"/>
                <w:bCs/>
                <w:sz w:val="24"/>
                <w:szCs w:val="24"/>
              </w:rPr>
            </w:pPr>
            <w:r w:rsidRPr="00FF65FC">
              <w:rPr>
                <w:rFonts w:ascii="Arial" w:eastAsia="Times New Roman" w:hAnsi="Arial" w:cs="Arial"/>
                <w:bCs/>
                <w:sz w:val="24"/>
                <w:szCs w:val="24"/>
                <w:lang w:val="en-GB" w:eastAsia="en-GB"/>
              </w:rPr>
              <w:t xml:space="preserve">Mani, R., </w:t>
            </w:r>
            <w:r w:rsidRPr="00FF65FC">
              <w:rPr>
                <w:rFonts w:ascii="Arial" w:eastAsia="Times New Roman" w:hAnsi="Arial" w:cs="Arial"/>
                <w:b/>
                <w:bCs/>
                <w:sz w:val="24"/>
                <w:szCs w:val="24"/>
                <w:lang w:val="en-GB" w:eastAsia="en-GB"/>
              </w:rPr>
              <w:t>Adhia, D. B.,</w:t>
            </w:r>
            <w:r w:rsidRPr="00FF65FC">
              <w:rPr>
                <w:rFonts w:ascii="Arial" w:eastAsia="Times New Roman" w:hAnsi="Arial" w:cs="Arial"/>
                <w:bCs/>
                <w:sz w:val="24"/>
                <w:szCs w:val="24"/>
                <w:lang w:val="en-GB" w:eastAsia="en-GB"/>
              </w:rPr>
              <w:t xml:space="preserve"> Leong, S. L., &amp; De Ridder, D. (2019). </w:t>
            </w:r>
            <w:r w:rsidRPr="00FF65FC">
              <w:rPr>
                <w:rFonts w:ascii="Arial" w:eastAsia="Times New Roman" w:hAnsi="Arial" w:cs="Arial"/>
                <w:bCs/>
                <w:sz w:val="24"/>
                <w:szCs w:val="24"/>
              </w:rPr>
              <w:t xml:space="preserve">Sedentary behaviour facilitates conditioned pain modulation in middle-aged and older adults with persistent musculoskeletal pain- a cross sectional investigation. Pain Reports, 4, e773. </w:t>
            </w:r>
            <w:r w:rsidRPr="00FF65FC">
              <w:rPr>
                <w:rFonts w:ascii="Arial" w:eastAsia="Times New Roman" w:hAnsi="Arial" w:cs="Arial"/>
                <w:bCs/>
                <w:sz w:val="24"/>
                <w:szCs w:val="24"/>
                <w:lang w:val="en-US"/>
              </w:rPr>
              <w:t xml:space="preserve">doi: </w:t>
            </w:r>
            <w:r w:rsidRPr="00FF65FC">
              <w:rPr>
                <w:rFonts w:ascii="Arial" w:eastAsia="Times New Roman" w:hAnsi="Arial" w:cs="Arial"/>
                <w:bCs/>
                <w:sz w:val="24"/>
                <w:szCs w:val="24"/>
              </w:rPr>
              <w:t xml:space="preserve">10.1097/PR9.0000000000000773 </w:t>
            </w:r>
          </w:p>
          <w:p w:rsidR="00FF65FC" w:rsidRPr="00FF65FC" w:rsidRDefault="00FF65FC" w:rsidP="00F9266F">
            <w:pPr>
              <w:numPr>
                <w:ilvl w:val="0"/>
                <w:numId w:val="2"/>
              </w:numPr>
              <w:spacing w:after="0" w:line="256" w:lineRule="auto"/>
              <w:ind w:left="426" w:hanging="426"/>
              <w:rPr>
                <w:rFonts w:ascii="Arial" w:eastAsia="Times New Roman" w:hAnsi="Arial" w:cs="Arial"/>
                <w:bCs/>
                <w:i/>
                <w:sz w:val="24"/>
                <w:szCs w:val="24"/>
              </w:rPr>
            </w:pPr>
            <w:r w:rsidRPr="00FF65FC">
              <w:rPr>
                <w:rFonts w:ascii="Arial" w:eastAsia="Times New Roman" w:hAnsi="Arial" w:cs="Arial"/>
                <w:bCs/>
                <w:sz w:val="24"/>
                <w:szCs w:val="24"/>
                <w:lang w:val="en-US"/>
              </w:rPr>
              <w:t xml:space="preserve">Clay, L., Webb, M. Hargest, C., </w:t>
            </w:r>
            <w:r w:rsidRPr="00FF65FC">
              <w:rPr>
                <w:rFonts w:ascii="Arial" w:eastAsia="Times New Roman" w:hAnsi="Arial" w:cs="Arial"/>
                <w:b/>
                <w:bCs/>
                <w:sz w:val="24"/>
                <w:szCs w:val="24"/>
                <w:lang w:val="en-US"/>
              </w:rPr>
              <w:t>Adhia, D. B.</w:t>
            </w:r>
            <w:r w:rsidRPr="00FF65FC">
              <w:rPr>
                <w:rFonts w:ascii="Arial" w:eastAsia="Times New Roman" w:hAnsi="Arial" w:cs="Arial"/>
                <w:bCs/>
                <w:sz w:val="24"/>
                <w:szCs w:val="24"/>
                <w:lang w:val="en-US"/>
              </w:rPr>
              <w:t xml:space="preserve"> (2019). </w:t>
            </w:r>
            <w:r w:rsidRPr="00FF65FC">
              <w:rPr>
                <w:rFonts w:ascii="Arial" w:eastAsia="Times New Roman" w:hAnsi="Arial" w:cs="Arial"/>
                <w:bCs/>
                <w:sz w:val="24"/>
                <w:szCs w:val="24"/>
              </w:rPr>
              <w:t xml:space="preserve">Gait quality and velocity influences activity tracker accuracy in individuals post stroke Topics in Stroke Rehabilitation. </w:t>
            </w:r>
            <w:r w:rsidRPr="00FF65FC">
              <w:rPr>
                <w:rFonts w:ascii="Arial" w:eastAsia="Times New Roman" w:hAnsi="Arial" w:cs="Arial"/>
                <w:bCs/>
                <w:i/>
                <w:sz w:val="24"/>
                <w:szCs w:val="24"/>
              </w:rPr>
              <w:t xml:space="preserve">Topics in Stroke Rehabilitation, </w:t>
            </w:r>
            <w:r w:rsidRPr="00FF65FC">
              <w:rPr>
                <w:rFonts w:ascii="Arial" w:eastAsia="Times New Roman" w:hAnsi="Arial" w:cs="Arial"/>
                <w:bCs/>
                <w:sz w:val="24"/>
                <w:szCs w:val="24"/>
              </w:rPr>
              <w:t>26, 412-7.</w:t>
            </w:r>
            <w:r w:rsidRPr="00FF65FC">
              <w:rPr>
                <w:rFonts w:ascii="Arial" w:eastAsia="Times New Roman" w:hAnsi="Arial" w:cs="Arial"/>
                <w:color w:val="333333"/>
                <w:sz w:val="20"/>
                <w:szCs w:val="20"/>
                <w:lang w:eastAsia="en-NZ"/>
              </w:rPr>
              <w:t xml:space="preserve"> </w:t>
            </w:r>
            <w:r w:rsidRPr="00FF65FC">
              <w:rPr>
                <w:rFonts w:ascii="Arial" w:eastAsia="Times New Roman" w:hAnsi="Arial" w:cs="Arial"/>
                <w:bCs/>
                <w:sz w:val="24"/>
                <w:szCs w:val="24"/>
                <w:lang w:val="en-US"/>
              </w:rPr>
              <w:t xml:space="preserve">doi: </w:t>
            </w:r>
            <w:r w:rsidRPr="00FF65FC">
              <w:rPr>
                <w:rFonts w:ascii="Arial" w:eastAsia="Times New Roman" w:hAnsi="Arial" w:cs="Arial"/>
                <w:bCs/>
                <w:sz w:val="24"/>
                <w:szCs w:val="24"/>
              </w:rPr>
              <w:t>10.1080/10749357.2019.1623474</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Cs/>
                <w:sz w:val="24"/>
                <w:szCs w:val="24"/>
                <w:lang w:val="en-US"/>
              </w:rPr>
              <w:t xml:space="preserve">Tumilty, S., </w:t>
            </w:r>
            <w:r w:rsidRPr="00FF65FC">
              <w:rPr>
                <w:rFonts w:ascii="Arial" w:eastAsia="Times New Roman" w:hAnsi="Arial" w:cs="Arial"/>
                <w:b/>
                <w:bCs/>
                <w:sz w:val="24"/>
                <w:szCs w:val="24"/>
                <w:lang w:val="en-US"/>
              </w:rPr>
              <w:t>Adhia, D. B.,</w:t>
            </w:r>
            <w:r w:rsidRPr="00FF65FC">
              <w:rPr>
                <w:rFonts w:ascii="Arial" w:eastAsia="Times New Roman" w:hAnsi="Arial" w:cs="Arial"/>
                <w:bCs/>
                <w:sz w:val="24"/>
                <w:szCs w:val="24"/>
                <w:lang w:val="en-US"/>
              </w:rPr>
              <w:t xml:space="preserve"> Smoliga, J. M., Gisselman, A. S. (2019). </w:t>
            </w:r>
            <w:r w:rsidRPr="00FF65FC">
              <w:rPr>
                <w:rFonts w:ascii="Arial" w:eastAsia="Times New Roman" w:hAnsi="Arial" w:cs="Times New Roman"/>
                <w:bCs/>
                <w:sz w:val="24"/>
                <w:szCs w:val="24"/>
                <w:lang w:val="en-US"/>
              </w:rPr>
              <w:t xml:space="preserve">Thermal profiles over the Achilles tendon in a cohort of non-injured collegiate athletes over the course of a cross country season. </w:t>
            </w:r>
            <w:r w:rsidRPr="00FF65FC">
              <w:rPr>
                <w:rFonts w:ascii="Arial" w:eastAsia="Times New Roman" w:hAnsi="Arial" w:cs="Arial"/>
                <w:bCs/>
                <w:i/>
                <w:sz w:val="24"/>
                <w:szCs w:val="24"/>
                <w:lang w:val="en-US"/>
              </w:rPr>
              <w:t xml:space="preserve">Physical Therapy in Sport, </w:t>
            </w:r>
            <w:r w:rsidRPr="00FF65FC">
              <w:rPr>
                <w:rFonts w:ascii="Arial" w:eastAsia="Times New Roman" w:hAnsi="Arial" w:cs="Arial"/>
                <w:bCs/>
                <w:sz w:val="24"/>
                <w:szCs w:val="24"/>
                <w:lang w:val="en-US"/>
              </w:rPr>
              <w:t>36, 110-5. doi: 10.1016/j.ptsp.2019.01.009</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Cs/>
                <w:sz w:val="24"/>
                <w:szCs w:val="24"/>
                <w:lang w:val="en-US"/>
              </w:rPr>
              <w:t xml:space="preserve">Hale, L., Smith, C., Mulligan, H. F., </w:t>
            </w:r>
            <w:r w:rsidRPr="00FF65FC">
              <w:rPr>
                <w:rFonts w:ascii="Arial" w:eastAsia="Times New Roman" w:hAnsi="Arial" w:cs="Arial"/>
                <w:b/>
                <w:bCs/>
                <w:sz w:val="24"/>
                <w:szCs w:val="24"/>
                <w:lang w:val="en-US"/>
              </w:rPr>
              <w:t>Adhia, D. B.,</w:t>
            </w:r>
            <w:r w:rsidRPr="00FF65FC">
              <w:rPr>
                <w:rFonts w:ascii="Arial" w:eastAsia="Times New Roman" w:hAnsi="Arial" w:cs="Arial"/>
                <w:bCs/>
                <w:sz w:val="24"/>
                <w:szCs w:val="24"/>
                <w:lang w:val="en-US"/>
              </w:rPr>
              <w:t xml:space="preserve"> Siew, B., Treharne, G. J. (2018). A subtle approach: Exploring the acceptability of the Blue Prescription intervention to promote physical activity engagement in people living with long-term conditions. </w:t>
            </w:r>
            <w:r w:rsidRPr="00FF65FC">
              <w:rPr>
                <w:rFonts w:ascii="Arial" w:eastAsia="Times New Roman" w:hAnsi="Arial" w:cs="Arial"/>
                <w:bCs/>
                <w:i/>
                <w:sz w:val="24"/>
                <w:szCs w:val="24"/>
                <w:lang w:val="en-US"/>
              </w:rPr>
              <w:t xml:space="preserve">International Journal of Therapy and Rehabilitation, </w:t>
            </w:r>
            <w:r w:rsidRPr="00FF65FC">
              <w:rPr>
                <w:rFonts w:ascii="Arial" w:eastAsia="Times New Roman" w:hAnsi="Arial" w:cs="Arial"/>
                <w:bCs/>
                <w:sz w:val="24"/>
                <w:szCs w:val="24"/>
                <w:lang w:val="en-US"/>
              </w:rPr>
              <w:t xml:space="preserve">25, 365-376. doi: 10.12968/ijtr.2018.25.7.365 </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Cs/>
                <w:sz w:val="24"/>
                <w:szCs w:val="24"/>
                <w:lang w:val="en-US"/>
              </w:rPr>
              <w:t xml:space="preserve">Bussey, M. D., Aldabe, D., </w:t>
            </w:r>
            <w:r w:rsidRPr="00FF65FC">
              <w:rPr>
                <w:rFonts w:ascii="Arial" w:eastAsia="Times New Roman" w:hAnsi="Arial" w:cs="Arial"/>
                <w:b/>
                <w:bCs/>
                <w:sz w:val="24"/>
                <w:szCs w:val="24"/>
                <w:lang w:val="en-US"/>
              </w:rPr>
              <w:t>Adhia, D. B.,</w:t>
            </w:r>
            <w:r w:rsidRPr="00FF65FC">
              <w:rPr>
                <w:rFonts w:ascii="Arial" w:eastAsia="Times New Roman" w:hAnsi="Arial" w:cs="Arial"/>
                <w:bCs/>
                <w:sz w:val="24"/>
                <w:szCs w:val="24"/>
                <w:lang w:val="en-US"/>
              </w:rPr>
              <w:t xml:space="preserve"> Mani, R. (2018). Reliability of surface electromyography activity of gluteal and hamstring muscles during sub-maximal and maximal voluntary isometric contractions. </w:t>
            </w:r>
            <w:r w:rsidRPr="00FF65FC">
              <w:rPr>
                <w:rFonts w:ascii="Arial" w:eastAsia="Times New Roman" w:hAnsi="Arial" w:cs="Arial"/>
                <w:bCs/>
                <w:i/>
                <w:sz w:val="24"/>
                <w:szCs w:val="24"/>
                <w:lang w:val="en-US"/>
              </w:rPr>
              <w:t>Musculoskeletal Science and Practice,</w:t>
            </w:r>
            <w:r w:rsidRPr="00FF65FC">
              <w:rPr>
                <w:rFonts w:ascii="Arial" w:eastAsia="Times New Roman" w:hAnsi="Arial" w:cs="Arial"/>
                <w:bCs/>
                <w:sz w:val="24"/>
                <w:szCs w:val="24"/>
                <w:lang w:val="en-US"/>
              </w:rPr>
              <w:t xml:space="preserve"> 34, 103-107. doi: 10.1016/j.msksp.2017.09.004</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Cs/>
                <w:sz w:val="24"/>
                <w:szCs w:val="24"/>
                <w:lang w:val="en-US"/>
              </w:rPr>
              <w:t xml:space="preserve">Tumilty, S., </w:t>
            </w:r>
            <w:r w:rsidRPr="00FF65FC">
              <w:rPr>
                <w:rFonts w:ascii="Arial" w:eastAsia="Times New Roman" w:hAnsi="Arial" w:cs="Arial"/>
                <w:b/>
                <w:bCs/>
                <w:sz w:val="24"/>
                <w:szCs w:val="24"/>
                <w:lang w:val="en-US"/>
              </w:rPr>
              <w:t>Adhia, D. B.,</w:t>
            </w:r>
            <w:r w:rsidRPr="00FF65FC">
              <w:rPr>
                <w:rFonts w:ascii="Arial" w:eastAsia="Times New Roman" w:hAnsi="Arial" w:cs="Arial"/>
                <w:bCs/>
                <w:sz w:val="24"/>
                <w:szCs w:val="24"/>
                <w:lang w:val="en-US"/>
              </w:rPr>
              <w:t xml:space="preserve"> Rhodes, R., Mani, R. (2017). Physiotherapists’ treatment techniques in New Zealand for management of acute nonspecific low back pain and its relationships with treatment outcomes: a pilot study. </w:t>
            </w:r>
            <w:r w:rsidRPr="00FF65FC">
              <w:rPr>
                <w:rFonts w:ascii="Arial" w:eastAsia="Times New Roman" w:hAnsi="Arial" w:cs="Arial"/>
                <w:bCs/>
                <w:i/>
                <w:sz w:val="24"/>
                <w:szCs w:val="24"/>
                <w:lang w:val="en-US"/>
              </w:rPr>
              <w:t>Physical Therapy Reviews,</w:t>
            </w:r>
            <w:r w:rsidRPr="00FF65FC">
              <w:rPr>
                <w:rFonts w:ascii="Arial" w:eastAsia="Times New Roman" w:hAnsi="Arial" w:cs="Arial"/>
                <w:bCs/>
                <w:sz w:val="24"/>
                <w:szCs w:val="24"/>
                <w:lang w:val="en-US"/>
              </w:rPr>
              <w:t xml:space="preserve"> Advance online publication. </w:t>
            </w:r>
            <w:r w:rsidRPr="00FF65FC">
              <w:rPr>
                <w:rFonts w:ascii="Arial" w:eastAsia="Times New Roman" w:hAnsi="Arial" w:cs="Arial"/>
                <w:bCs/>
                <w:color w:val="000000"/>
                <w:sz w:val="24"/>
                <w:szCs w:val="24"/>
                <w:lang w:val="en-US"/>
              </w:rPr>
              <w:t>doi:</w:t>
            </w:r>
            <w:r w:rsidRPr="00FF65FC">
              <w:rPr>
                <w:rFonts w:ascii="Arial" w:eastAsia="Times New Roman" w:hAnsi="Arial" w:cs="Arial"/>
                <w:bCs/>
                <w:color w:val="000000"/>
                <w:sz w:val="24"/>
                <w:szCs w:val="24"/>
                <w:u w:val="single"/>
                <w:lang w:val="en-US"/>
              </w:rPr>
              <w:t xml:space="preserve"> </w:t>
            </w:r>
            <w:r w:rsidRPr="00FF65FC">
              <w:rPr>
                <w:rFonts w:ascii="Arial" w:eastAsia="Times New Roman" w:hAnsi="Arial" w:cs="Arial"/>
                <w:bCs/>
                <w:sz w:val="24"/>
                <w:szCs w:val="24"/>
                <w:lang w:val="en-US"/>
              </w:rPr>
              <w:t>10.1080/10833196.2017.1282073</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
                <w:bCs/>
                <w:sz w:val="24"/>
                <w:szCs w:val="24"/>
                <w:lang w:val="en-US"/>
              </w:rPr>
              <w:t>Adhia, D. B.,</w:t>
            </w:r>
            <w:r w:rsidRPr="00FF65FC">
              <w:rPr>
                <w:rFonts w:ascii="Arial" w:eastAsia="Times New Roman" w:hAnsi="Arial" w:cs="Arial"/>
                <w:bCs/>
                <w:sz w:val="24"/>
                <w:szCs w:val="24"/>
                <w:lang w:val="en-US"/>
              </w:rPr>
              <w:t xml:space="preserve"> Tumilty, S., Mani, R., Milosavljevic, S., Bussey, M. D. (2016). Innominate segment deformation during passive hip abduction and external rotation. </w:t>
            </w:r>
            <w:r w:rsidRPr="00FF65FC">
              <w:rPr>
                <w:rFonts w:ascii="Arial" w:eastAsia="Times New Roman" w:hAnsi="Arial" w:cs="Arial"/>
                <w:bCs/>
                <w:i/>
                <w:sz w:val="24"/>
                <w:szCs w:val="24"/>
                <w:lang w:val="en-US"/>
              </w:rPr>
              <w:t xml:space="preserve">Manual Therapy, </w:t>
            </w:r>
            <w:r w:rsidRPr="00FF65FC">
              <w:rPr>
                <w:rFonts w:ascii="Arial" w:eastAsia="Times New Roman" w:hAnsi="Arial" w:cs="Arial"/>
                <w:bCs/>
                <w:sz w:val="24"/>
                <w:szCs w:val="24"/>
                <w:lang w:val="en-US"/>
              </w:rPr>
              <w:t xml:space="preserve">26, 235-237. doi: 10.1016/j.math.2016.06.004 </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
                <w:bCs/>
                <w:sz w:val="24"/>
                <w:szCs w:val="24"/>
                <w:lang w:val="en-US"/>
              </w:rPr>
              <w:t>Adhia, D. B.,</w:t>
            </w:r>
            <w:r w:rsidRPr="00FF65FC">
              <w:rPr>
                <w:rFonts w:ascii="Arial" w:eastAsia="Times New Roman" w:hAnsi="Arial" w:cs="Arial"/>
                <w:bCs/>
                <w:sz w:val="24"/>
                <w:szCs w:val="24"/>
                <w:lang w:val="en-US"/>
              </w:rPr>
              <w:t xml:space="preserve"> Mani, R., Milosavljevic, S., Tumilty, S., Bussey, M. D. (2016). Does repeated palpation-digitization of pelvic landmarks for measurement of innominate motion introduce a systematic error? -A psychometric investigation. </w:t>
            </w:r>
            <w:r w:rsidRPr="00FF65FC">
              <w:rPr>
                <w:rFonts w:ascii="Arial" w:eastAsia="Times New Roman" w:hAnsi="Arial" w:cs="Arial"/>
                <w:bCs/>
                <w:i/>
                <w:sz w:val="24"/>
                <w:szCs w:val="24"/>
                <w:lang w:val="en-US"/>
              </w:rPr>
              <w:t xml:space="preserve">Manual Therapy, </w:t>
            </w:r>
            <w:r w:rsidRPr="00FF65FC">
              <w:rPr>
                <w:rFonts w:ascii="Arial" w:eastAsia="Times New Roman" w:hAnsi="Arial" w:cs="Arial"/>
                <w:bCs/>
                <w:sz w:val="24"/>
                <w:szCs w:val="24"/>
                <w:lang w:val="en-US"/>
              </w:rPr>
              <w:t xml:space="preserve">21, 282-286. doi: 10.1016/j.math.2015.09.009 </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
                <w:bCs/>
                <w:sz w:val="24"/>
                <w:szCs w:val="24"/>
                <w:lang w:val="en-US"/>
              </w:rPr>
              <w:t>Adhia, D. B.,</w:t>
            </w:r>
            <w:r w:rsidRPr="00FF65FC">
              <w:rPr>
                <w:rFonts w:ascii="Arial" w:eastAsia="Times New Roman" w:hAnsi="Arial" w:cs="Arial"/>
                <w:bCs/>
                <w:sz w:val="24"/>
                <w:szCs w:val="24"/>
                <w:lang w:val="en-US"/>
              </w:rPr>
              <w:t xml:space="preserve"> Milosavljevic, S., Tumilty, S., Bussey, M.D. (2016). Innominate movement patterns, rotation trends and range of motion in individuals with low back pain of sacroiliac joint origin. </w:t>
            </w:r>
            <w:r w:rsidRPr="00FF65FC">
              <w:rPr>
                <w:rFonts w:ascii="Arial" w:eastAsia="Times New Roman" w:hAnsi="Arial" w:cs="Arial"/>
                <w:bCs/>
                <w:i/>
                <w:sz w:val="24"/>
                <w:szCs w:val="24"/>
                <w:lang w:val="en-US"/>
              </w:rPr>
              <w:t xml:space="preserve">Manual Therapy, </w:t>
            </w:r>
            <w:r w:rsidRPr="00FF65FC">
              <w:rPr>
                <w:rFonts w:ascii="Arial" w:eastAsia="Times New Roman" w:hAnsi="Arial" w:cs="Arial"/>
                <w:bCs/>
                <w:sz w:val="24"/>
                <w:szCs w:val="24"/>
                <w:lang w:val="en-US"/>
              </w:rPr>
              <w:t>21, 100-108. doi: 10.1016/j.math.2015.06.004</w:t>
            </w:r>
            <w:r w:rsidRPr="00FF65FC">
              <w:rPr>
                <w:rFonts w:ascii="Arial" w:eastAsia="Times New Roman" w:hAnsi="Arial" w:cs="Arial"/>
                <w:bCs/>
                <w:sz w:val="24"/>
                <w:szCs w:val="24"/>
                <w:u w:val="single"/>
                <w:lang w:val="en-US"/>
              </w:rPr>
              <w:t xml:space="preserve"> </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
                <w:bCs/>
                <w:sz w:val="24"/>
                <w:szCs w:val="24"/>
                <w:lang w:val="en-US"/>
              </w:rPr>
              <w:lastRenderedPageBreak/>
              <w:t>Adhia, D. B.,</w:t>
            </w:r>
            <w:r w:rsidRPr="00FF65FC">
              <w:rPr>
                <w:rFonts w:ascii="Arial" w:eastAsia="Times New Roman" w:hAnsi="Arial" w:cs="Arial"/>
                <w:bCs/>
                <w:sz w:val="24"/>
                <w:szCs w:val="24"/>
                <w:lang w:val="en-US"/>
              </w:rPr>
              <w:t xml:space="preserve"> Tumilty, S., Mani, R., Milosavljevic, S., Bussey, M. D. (2016). Can hip abduction and external rotation discriminate sacroiliac joint pain? </w:t>
            </w:r>
            <w:r w:rsidRPr="00FF65FC">
              <w:rPr>
                <w:rFonts w:ascii="Arial" w:eastAsia="Times New Roman" w:hAnsi="Arial" w:cs="Arial"/>
                <w:bCs/>
                <w:i/>
                <w:sz w:val="24"/>
                <w:szCs w:val="24"/>
                <w:lang w:val="en-US"/>
              </w:rPr>
              <w:t xml:space="preserve">Manual Therapy, </w:t>
            </w:r>
            <w:r w:rsidRPr="00FF65FC">
              <w:rPr>
                <w:rFonts w:ascii="Arial" w:eastAsia="Times New Roman" w:hAnsi="Arial" w:cs="Arial"/>
                <w:bCs/>
                <w:sz w:val="24"/>
                <w:szCs w:val="24"/>
                <w:lang w:val="en-US"/>
              </w:rPr>
              <w:t>21, 191-197. doi: 10.1016/j.math.2015.08.002</w:t>
            </w:r>
            <w:r w:rsidRPr="00FF65FC">
              <w:rPr>
                <w:rFonts w:ascii="Arial" w:eastAsia="Times New Roman" w:hAnsi="Arial" w:cs="Arial"/>
                <w:bCs/>
                <w:sz w:val="24"/>
                <w:szCs w:val="24"/>
                <w:u w:val="single"/>
                <w:lang w:val="en-US"/>
              </w:rPr>
              <w:t xml:space="preserve"> </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
                <w:bCs/>
                <w:sz w:val="24"/>
                <w:szCs w:val="24"/>
                <w:lang w:val="en-US"/>
              </w:rPr>
              <w:t>Adhia, D. B.,</w:t>
            </w:r>
            <w:r w:rsidRPr="00FF65FC">
              <w:rPr>
                <w:rFonts w:ascii="Arial" w:eastAsia="Times New Roman" w:hAnsi="Arial" w:cs="Arial"/>
                <w:bCs/>
                <w:sz w:val="24"/>
                <w:szCs w:val="24"/>
                <w:lang w:val="en-US"/>
              </w:rPr>
              <w:t xml:space="preserve"> Bussey, M. D., Ribeiro, D. C., Tumilty, S., Milosavljevic, S. (2013). Validity and reliability of palpation-digitization for non-invasive kinematic measurement- A systematic review. </w:t>
            </w:r>
            <w:r w:rsidRPr="00FF65FC">
              <w:rPr>
                <w:rFonts w:ascii="Arial" w:eastAsia="Times New Roman" w:hAnsi="Arial" w:cs="Arial"/>
                <w:bCs/>
                <w:i/>
                <w:sz w:val="24"/>
                <w:szCs w:val="24"/>
                <w:lang w:val="en-US"/>
              </w:rPr>
              <w:t>Manual Therapy</w:t>
            </w:r>
            <w:r w:rsidRPr="00FF65FC">
              <w:rPr>
                <w:rFonts w:ascii="Arial" w:eastAsia="Times New Roman" w:hAnsi="Arial" w:cs="Arial"/>
                <w:bCs/>
                <w:sz w:val="24"/>
                <w:szCs w:val="24"/>
                <w:lang w:val="en-US"/>
              </w:rPr>
              <w:t>, 18(1), 26-34. doi: 10.1016/j.math.2012.06.004</w:t>
            </w:r>
            <w:r w:rsidRPr="00FF65FC">
              <w:rPr>
                <w:rFonts w:ascii="Arial" w:eastAsia="Times New Roman" w:hAnsi="Arial" w:cs="Arial"/>
                <w:bCs/>
                <w:sz w:val="24"/>
                <w:szCs w:val="24"/>
                <w:u w:val="single"/>
                <w:lang w:val="en-US"/>
              </w:rPr>
              <w:t xml:space="preserve"> </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Cs/>
                <w:sz w:val="24"/>
                <w:szCs w:val="24"/>
                <w:lang w:val="en-US"/>
              </w:rPr>
              <w:t xml:space="preserve">Bussey, M. D., Milosavljevic, S., </w:t>
            </w:r>
            <w:r w:rsidRPr="00FF65FC">
              <w:rPr>
                <w:rFonts w:ascii="Arial" w:eastAsia="Times New Roman" w:hAnsi="Arial" w:cs="Arial"/>
                <w:b/>
                <w:bCs/>
                <w:sz w:val="24"/>
                <w:szCs w:val="24"/>
                <w:lang w:val="en-US"/>
              </w:rPr>
              <w:t>Adhia, D. B.</w:t>
            </w:r>
            <w:r w:rsidRPr="00FF65FC">
              <w:rPr>
                <w:rFonts w:ascii="Arial" w:eastAsia="Times New Roman" w:hAnsi="Arial" w:cs="Arial"/>
                <w:bCs/>
                <w:i/>
                <w:sz w:val="24"/>
                <w:szCs w:val="24"/>
                <w:lang w:val="en-US"/>
              </w:rPr>
              <w:t xml:space="preserve"> </w:t>
            </w:r>
            <w:r w:rsidRPr="00FF65FC">
              <w:rPr>
                <w:rFonts w:ascii="Arial" w:eastAsia="Times New Roman" w:hAnsi="Arial" w:cs="Arial"/>
                <w:bCs/>
                <w:sz w:val="24"/>
                <w:szCs w:val="24"/>
                <w:lang w:val="en-US"/>
              </w:rPr>
              <w:t>(2012).</w:t>
            </w:r>
            <w:r w:rsidRPr="00FF65FC">
              <w:rPr>
                <w:rFonts w:ascii="Arial" w:eastAsia="Times New Roman" w:hAnsi="Arial" w:cs="Arial"/>
                <w:bCs/>
                <w:i/>
                <w:sz w:val="24"/>
                <w:szCs w:val="24"/>
                <w:lang w:val="en-US"/>
              </w:rPr>
              <w:t xml:space="preserve"> </w:t>
            </w:r>
            <w:r w:rsidRPr="00FF65FC">
              <w:rPr>
                <w:rFonts w:ascii="Arial" w:eastAsia="Times New Roman" w:hAnsi="Arial" w:cs="Arial"/>
                <w:bCs/>
                <w:sz w:val="24"/>
                <w:szCs w:val="24"/>
                <w:lang w:val="en-US"/>
              </w:rPr>
              <w:t xml:space="preserve">Response to letter to the Editor: Innominate 3D motion modeling: Biomechanically interesting, but clinically irrelevant. </w:t>
            </w:r>
            <w:r w:rsidRPr="00FF65FC">
              <w:rPr>
                <w:rFonts w:ascii="Arial" w:eastAsia="Times New Roman" w:hAnsi="Arial" w:cs="Arial"/>
                <w:bCs/>
                <w:i/>
                <w:sz w:val="24"/>
                <w:szCs w:val="24"/>
                <w:lang w:val="en-US"/>
              </w:rPr>
              <w:t>Manual Therapy</w:t>
            </w:r>
            <w:r w:rsidRPr="00FF65FC">
              <w:rPr>
                <w:rFonts w:ascii="Arial" w:eastAsia="Times New Roman" w:hAnsi="Arial" w:cs="Arial"/>
                <w:bCs/>
                <w:sz w:val="24"/>
                <w:szCs w:val="24"/>
                <w:lang w:val="en-US"/>
              </w:rPr>
              <w:t>, 17(5), e13. doi: 10.1016/j.math.2012.04.004</w:t>
            </w:r>
            <w:r w:rsidRPr="00FF65FC">
              <w:rPr>
                <w:rFonts w:ascii="Arial" w:eastAsia="Times New Roman" w:hAnsi="Arial" w:cs="Arial"/>
                <w:bCs/>
                <w:sz w:val="24"/>
                <w:szCs w:val="24"/>
                <w:u w:val="single"/>
                <w:lang w:val="en-US"/>
              </w:rPr>
              <w:t xml:space="preserve"> </w:t>
            </w:r>
          </w:p>
          <w:p w:rsidR="00FF65FC" w:rsidRPr="00FF65FC" w:rsidRDefault="00FF65FC" w:rsidP="00F9266F">
            <w:pPr>
              <w:numPr>
                <w:ilvl w:val="0"/>
                <w:numId w:val="2"/>
              </w:numPr>
              <w:spacing w:after="0" w:line="256" w:lineRule="auto"/>
              <w:ind w:left="426" w:hanging="426"/>
              <w:rPr>
                <w:rFonts w:ascii="Arial" w:eastAsia="Times New Roman" w:hAnsi="Arial" w:cs="Arial"/>
                <w:bCs/>
                <w:sz w:val="24"/>
                <w:szCs w:val="24"/>
                <w:lang w:val="en-US"/>
              </w:rPr>
            </w:pPr>
            <w:r w:rsidRPr="00FF65FC">
              <w:rPr>
                <w:rFonts w:ascii="Arial" w:eastAsia="Times New Roman" w:hAnsi="Arial" w:cs="Arial"/>
                <w:b/>
                <w:bCs/>
                <w:sz w:val="24"/>
                <w:szCs w:val="24"/>
                <w:lang w:val="en-US"/>
              </w:rPr>
              <w:t>Adhia, D. B.,</w:t>
            </w:r>
            <w:r w:rsidRPr="00FF65FC">
              <w:rPr>
                <w:rFonts w:ascii="Arial" w:eastAsia="Times New Roman" w:hAnsi="Arial" w:cs="Arial"/>
                <w:bCs/>
                <w:sz w:val="24"/>
                <w:szCs w:val="24"/>
                <w:lang w:val="en-US"/>
              </w:rPr>
              <w:t xml:space="preserve"> Bussey, M.D., Mani, R., Jayakaran, P., Aldabe, D., Milosavljevic, S. (2012). Inter-tester reliability of non-invasive technique for measurement of innominate motion. </w:t>
            </w:r>
            <w:r w:rsidRPr="00FF65FC">
              <w:rPr>
                <w:rFonts w:ascii="Arial" w:eastAsia="Times New Roman" w:hAnsi="Arial" w:cs="Arial"/>
                <w:bCs/>
                <w:i/>
                <w:sz w:val="24"/>
                <w:szCs w:val="24"/>
                <w:lang w:val="en-US"/>
              </w:rPr>
              <w:t>Manual Therapy,</w:t>
            </w:r>
            <w:r w:rsidRPr="00FF65FC">
              <w:rPr>
                <w:rFonts w:ascii="Arial" w:eastAsia="Times New Roman" w:hAnsi="Arial" w:cs="Arial"/>
                <w:bCs/>
                <w:sz w:val="24"/>
                <w:szCs w:val="24"/>
                <w:lang w:val="en-US"/>
              </w:rPr>
              <w:t xml:space="preserve"> 17(1), 71-76. doi: 10.1016/j.math.2011.09.005</w:t>
            </w:r>
            <w:r w:rsidRPr="00FF65FC">
              <w:rPr>
                <w:rFonts w:ascii="Arial" w:eastAsia="Times New Roman" w:hAnsi="Arial" w:cs="Arial"/>
                <w:bCs/>
                <w:sz w:val="24"/>
                <w:szCs w:val="24"/>
                <w:u w:val="single"/>
                <w:lang w:val="en-US"/>
              </w:rPr>
              <w:t xml:space="preserve"> </w:t>
            </w:r>
          </w:p>
        </w:tc>
      </w:tr>
      <w:tr w:rsidR="00FF65FC" w:rsidRPr="00FF65FC" w:rsidTr="00EB162A">
        <w:tc>
          <w:tcPr>
            <w:tcW w:w="9288" w:type="dxa"/>
            <w:tcBorders>
              <w:top w:val="single" w:sz="4" w:space="0" w:color="auto"/>
              <w:left w:val="single" w:sz="4" w:space="0" w:color="auto"/>
              <w:bottom w:val="single" w:sz="4" w:space="0" w:color="auto"/>
              <w:right w:val="single" w:sz="4" w:space="0" w:color="auto"/>
            </w:tcBorders>
            <w:shd w:val="clear" w:color="auto" w:fill="E0E0E0"/>
            <w:hideMark/>
          </w:tcPr>
          <w:p w:rsidR="00FF65FC" w:rsidRPr="00FF65FC" w:rsidRDefault="00FF65FC" w:rsidP="00F9266F">
            <w:pPr>
              <w:spacing w:after="0" w:line="240" w:lineRule="auto"/>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lastRenderedPageBreak/>
              <w:t>Refereed conference proceedings</w:t>
            </w:r>
          </w:p>
        </w:tc>
      </w:tr>
      <w:tr w:rsidR="00FF65FC" w:rsidRPr="00FF65FC" w:rsidTr="00EB162A">
        <w:tc>
          <w:tcPr>
            <w:tcW w:w="9288" w:type="dxa"/>
            <w:tcBorders>
              <w:top w:val="single" w:sz="4" w:space="0" w:color="auto"/>
              <w:left w:val="single" w:sz="4" w:space="0" w:color="auto"/>
              <w:bottom w:val="single" w:sz="4" w:space="0" w:color="auto"/>
              <w:right w:val="single" w:sz="4" w:space="0" w:color="auto"/>
            </w:tcBorders>
          </w:tcPr>
          <w:p w:rsidR="00FF65FC" w:rsidRPr="00FF65FC" w:rsidRDefault="00FF65FC" w:rsidP="00F9266F">
            <w:pPr>
              <w:numPr>
                <w:ilvl w:val="0"/>
                <w:numId w:val="3"/>
              </w:numPr>
              <w:spacing w:after="0" w:line="256" w:lineRule="auto"/>
              <w:ind w:left="426" w:hanging="426"/>
              <w:rPr>
                <w:rFonts w:ascii="Arial" w:eastAsia="Times New Roman" w:hAnsi="Arial" w:cs="Arial"/>
                <w:bCs/>
                <w:sz w:val="24"/>
                <w:szCs w:val="24"/>
                <w:lang w:val="en-US" w:eastAsia="en-GB"/>
              </w:rPr>
            </w:pPr>
            <w:r w:rsidRPr="00FF65FC">
              <w:rPr>
                <w:rFonts w:ascii="Arial" w:eastAsia="Times New Roman" w:hAnsi="Arial" w:cs="Arial"/>
                <w:bCs/>
                <w:sz w:val="24"/>
                <w:szCs w:val="24"/>
                <w:lang w:val="en-GB" w:eastAsia="en-GB"/>
              </w:rPr>
              <w:t xml:space="preserve">Mani, R., </w:t>
            </w:r>
            <w:r w:rsidRPr="00FF65FC">
              <w:rPr>
                <w:rFonts w:ascii="Arial" w:eastAsia="Times New Roman" w:hAnsi="Arial" w:cs="Arial"/>
                <w:b/>
                <w:bCs/>
                <w:sz w:val="24"/>
                <w:szCs w:val="24"/>
                <w:lang w:val="en-GB" w:eastAsia="en-GB"/>
              </w:rPr>
              <w:t>Adhia, D.,</w:t>
            </w:r>
            <w:r w:rsidRPr="00FF65FC">
              <w:rPr>
                <w:rFonts w:ascii="Arial" w:eastAsia="Times New Roman" w:hAnsi="Arial" w:cs="Arial"/>
                <w:bCs/>
                <w:sz w:val="24"/>
                <w:szCs w:val="24"/>
                <w:lang w:val="en-GB" w:eastAsia="en-GB"/>
              </w:rPr>
              <w:t xml:space="preserve"> Leong, S. L., &amp; De Ridder, D. (2019). </w:t>
            </w:r>
            <w:r w:rsidRPr="00FF65FC">
              <w:rPr>
                <w:rFonts w:ascii="Arial" w:eastAsia="Times New Roman" w:hAnsi="Arial" w:cs="Arial"/>
                <w:bCs/>
                <w:iCs/>
                <w:sz w:val="24"/>
                <w:szCs w:val="24"/>
                <w:lang w:val="en-GB" w:eastAsia="en-GB"/>
              </w:rPr>
              <w:t>Threatening illness perceptions are associated with a pro-nociceptive modulation profile in adults with persistent musculoskeletal pain</w:t>
            </w:r>
            <w:r w:rsidRPr="00FF65FC">
              <w:rPr>
                <w:rFonts w:ascii="Arial" w:eastAsia="Times New Roman" w:hAnsi="Arial" w:cs="Arial"/>
                <w:bCs/>
                <w:sz w:val="24"/>
                <w:szCs w:val="24"/>
                <w:lang w:val="en-GB" w:eastAsia="en-GB"/>
              </w:rPr>
              <w:t>. Verbal presentation at the Australian Pain Society (APS) 39th Annual Scientific Meeting, Gold Coast, Australia.</w:t>
            </w:r>
          </w:p>
          <w:p w:rsidR="00FF65FC" w:rsidRPr="00FF65FC" w:rsidRDefault="00FF65FC" w:rsidP="00F9266F">
            <w:pPr>
              <w:numPr>
                <w:ilvl w:val="0"/>
                <w:numId w:val="3"/>
              </w:numPr>
              <w:spacing w:after="0" w:line="256" w:lineRule="auto"/>
              <w:ind w:left="426" w:hanging="426"/>
              <w:rPr>
                <w:rFonts w:ascii="Arial" w:eastAsia="Times New Roman" w:hAnsi="Arial" w:cs="Arial"/>
                <w:bCs/>
                <w:sz w:val="24"/>
                <w:szCs w:val="24"/>
                <w:lang w:val="en-US" w:eastAsia="en-GB"/>
              </w:rPr>
            </w:pPr>
            <w:r w:rsidRPr="00FF65FC">
              <w:rPr>
                <w:rFonts w:ascii="Arial" w:eastAsia="Times New Roman" w:hAnsi="Arial" w:cs="Arial"/>
                <w:bCs/>
                <w:sz w:val="24"/>
                <w:szCs w:val="24"/>
                <w:lang w:val="en-GB" w:eastAsia="en-GB"/>
              </w:rPr>
              <w:t xml:space="preserve">Mani, R., De Ridder, D., Leong, S. L., &amp; </w:t>
            </w:r>
            <w:r w:rsidRPr="00FF65FC">
              <w:rPr>
                <w:rFonts w:ascii="Arial" w:eastAsia="Times New Roman" w:hAnsi="Arial" w:cs="Arial"/>
                <w:b/>
                <w:bCs/>
                <w:sz w:val="24"/>
                <w:szCs w:val="24"/>
                <w:lang w:val="en-GB" w:eastAsia="en-GB"/>
              </w:rPr>
              <w:t>Adhia, D.</w:t>
            </w:r>
            <w:r w:rsidRPr="00FF65FC">
              <w:rPr>
                <w:rFonts w:ascii="Arial" w:eastAsia="Times New Roman" w:hAnsi="Arial" w:cs="Arial"/>
                <w:bCs/>
                <w:sz w:val="24"/>
                <w:szCs w:val="24"/>
                <w:lang w:val="en-GB" w:eastAsia="en-GB"/>
              </w:rPr>
              <w:t xml:space="preserve"> </w:t>
            </w:r>
            <w:r w:rsidRPr="00FF65FC">
              <w:rPr>
                <w:rFonts w:ascii="Arial" w:eastAsia="Times New Roman" w:hAnsi="Arial" w:cs="Arial"/>
                <w:b/>
                <w:bCs/>
                <w:sz w:val="24"/>
                <w:szCs w:val="24"/>
                <w:lang w:val="en-GB" w:eastAsia="en-GB"/>
              </w:rPr>
              <w:t>B.</w:t>
            </w:r>
            <w:r w:rsidRPr="00FF65FC">
              <w:rPr>
                <w:rFonts w:ascii="Arial" w:eastAsia="Times New Roman" w:hAnsi="Arial" w:cs="Arial"/>
                <w:bCs/>
                <w:sz w:val="24"/>
                <w:szCs w:val="24"/>
                <w:lang w:val="en-GB" w:eastAsia="en-GB"/>
              </w:rPr>
              <w:t xml:space="preserve"> (2019). </w:t>
            </w:r>
            <w:r w:rsidRPr="00FF65FC">
              <w:rPr>
                <w:rFonts w:ascii="Arial" w:eastAsia="Times New Roman" w:hAnsi="Arial" w:cs="Arial"/>
                <w:bCs/>
                <w:i/>
                <w:iCs/>
                <w:sz w:val="24"/>
                <w:szCs w:val="24"/>
                <w:lang w:val="en-GB" w:eastAsia="en-GB"/>
              </w:rPr>
              <w:t>Pain, psychological, and behavioural measures predicts social participation in adults with chronic joint and spinal pain</w:t>
            </w:r>
            <w:r w:rsidRPr="00FF65FC">
              <w:rPr>
                <w:rFonts w:ascii="Arial" w:eastAsia="Times New Roman" w:hAnsi="Arial" w:cs="Arial"/>
                <w:bCs/>
                <w:sz w:val="24"/>
                <w:szCs w:val="24"/>
                <w:lang w:val="en-GB" w:eastAsia="en-GB"/>
              </w:rPr>
              <w:t xml:space="preserve">. Poster session presented at the Australian Pain Society (APS) 39th Annual Scientific Meeting, Gold Coast, Australia. </w:t>
            </w:r>
          </w:p>
          <w:p w:rsidR="00FF65FC" w:rsidRPr="00FF65FC" w:rsidRDefault="00FF65FC" w:rsidP="00F9266F">
            <w:pPr>
              <w:numPr>
                <w:ilvl w:val="0"/>
                <w:numId w:val="3"/>
              </w:numPr>
              <w:spacing w:after="0" w:line="256" w:lineRule="auto"/>
              <w:ind w:left="426" w:hanging="426"/>
              <w:rPr>
                <w:rFonts w:ascii="Arial" w:eastAsia="Times New Roman" w:hAnsi="Arial" w:cs="Arial"/>
                <w:bCs/>
                <w:sz w:val="24"/>
                <w:szCs w:val="24"/>
                <w:lang w:val="en-US" w:eastAsia="en-GB"/>
              </w:rPr>
            </w:pPr>
            <w:r w:rsidRPr="00FF65FC">
              <w:rPr>
                <w:rFonts w:ascii="Arial" w:eastAsia="Times New Roman" w:hAnsi="Arial" w:cs="Arial"/>
                <w:bCs/>
                <w:sz w:val="24"/>
                <w:szCs w:val="24"/>
                <w:lang w:val="en-US" w:eastAsia="en-GB"/>
              </w:rPr>
              <w:t>Clay, L., Webb, M., Hargest, C., &amp;</w:t>
            </w:r>
            <w:r w:rsidRPr="00FF65FC">
              <w:rPr>
                <w:rFonts w:ascii="Arial" w:eastAsia="Times New Roman" w:hAnsi="Arial" w:cs="Arial"/>
                <w:b/>
                <w:bCs/>
                <w:sz w:val="24"/>
                <w:szCs w:val="24"/>
                <w:lang w:val="en-US" w:eastAsia="en-GB"/>
              </w:rPr>
              <w:t xml:space="preserve"> Adhia, D. B. </w:t>
            </w:r>
            <w:r w:rsidRPr="00FF65FC">
              <w:rPr>
                <w:rFonts w:ascii="Arial" w:eastAsia="Times New Roman" w:hAnsi="Arial" w:cs="Arial"/>
                <w:bCs/>
                <w:sz w:val="24"/>
                <w:szCs w:val="24"/>
                <w:lang w:val="en-US" w:eastAsia="en-GB"/>
              </w:rPr>
              <w:t>(2018).</w:t>
            </w:r>
            <w:r w:rsidRPr="00FF65FC">
              <w:rPr>
                <w:rFonts w:ascii="Arial" w:eastAsia="Times New Roman" w:hAnsi="Arial" w:cs="Arial"/>
                <w:b/>
                <w:bCs/>
                <w:sz w:val="24"/>
                <w:szCs w:val="24"/>
                <w:lang w:val="en-US" w:eastAsia="en-GB"/>
              </w:rPr>
              <w:t xml:space="preserve"> </w:t>
            </w:r>
            <w:r w:rsidRPr="00FF65FC">
              <w:rPr>
                <w:rFonts w:ascii="Arial" w:eastAsia="Times New Roman" w:hAnsi="Arial" w:cs="Arial"/>
                <w:bCs/>
                <w:sz w:val="24"/>
                <w:szCs w:val="24"/>
                <w:lang w:val="en-US" w:eastAsia="en-GB"/>
              </w:rPr>
              <w:t>Accuracy of the Fitbit Zip is affected by velocity and gait quality in stroke survivors. Paper presented at the Physiotherapy New Zealand Conference, Dunedin, New Zealand.</w:t>
            </w:r>
          </w:p>
          <w:p w:rsidR="00FF65FC" w:rsidRPr="00FF65FC" w:rsidRDefault="00FF65FC" w:rsidP="00F9266F">
            <w:pPr>
              <w:numPr>
                <w:ilvl w:val="0"/>
                <w:numId w:val="3"/>
              </w:numPr>
              <w:spacing w:after="0" w:line="256" w:lineRule="auto"/>
              <w:ind w:left="426" w:hanging="426"/>
              <w:rPr>
                <w:rFonts w:ascii="Arial" w:eastAsia="Times New Roman" w:hAnsi="Arial" w:cs="Arial"/>
                <w:bCs/>
                <w:sz w:val="24"/>
                <w:szCs w:val="24"/>
                <w:lang w:val="en-US" w:eastAsia="en-GB"/>
              </w:rPr>
            </w:pPr>
            <w:r w:rsidRPr="00FF65FC">
              <w:rPr>
                <w:rFonts w:ascii="Arial" w:eastAsia="Times New Roman" w:hAnsi="Arial" w:cs="Arial"/>
                <w:bCs/>
                <w:sz w:val="24"/>
                <w:szCs w:val="24"/>
                <w:lang w:val="en-US" w:eastAsia="en-GB"/>
              </w:rPr>
              <w:t xml:space="preserve">Mani, R., </w:t>
            </w:r>
            <w:r w:rsidRPr="00FF65FC">
              <w:rPr>
                <w:rFonts w:ascii="Arial" w:eastAsia="Times New Roman" w:hAnsi="Arial" w:cs="Arial"/>
                <w:b/>
                <w:bCs/>
                <w:sz w:val="24"/>
                <w:szCs w:val="24"/>
                <w:lang w:val="en-US" w:eastAsia="en-GB"/>
              </w:rPr>
              <w:t>Adhia, D. B.,</w:t>
            </w:r>
            <w:r w:rsidRPr="00FF65FC">
              <w:rPr>
                <w:rFonts w:ascii="Arial" w:eastAsia="Times New Roman" w:hAnsi="Arial" w:cs="Arial"/>
                <w:bCs/>
                <w:sz w:val="24"/>
                <w:szCs w:val="24"/>
                <w:lang w:val="en-US" w:eastAsia="en-GB"/>
              </w:rPr>
              <w:t xml:space="preserve"> Leong, S., &amp; De Ridder, D. (2018). </w:t>
            </w:r>
            <w:r w:rsidRPr="00FF65FC">
              <w:rPr>
                <w:rFonts w:ascii="Arial" w:eastAsia="Times New Roman" w:hAnsi="Arial" w:cs="Arial"/>
                <w:bCs/>
                <w:iCs/>
                <w:sz w:val="24"/>
                <w:szCs w:val="24"/>
                <w:lang w:val="en-US" w:eastAsia="en-GB"/>
              </w:rPr>
              <w:t>Conditional pain modulation response is influenced by physical activity levels and sedentary behaviour in patients with chronic musculoskeletal pain</w:t>
            </w:r>
            <w:r w:rsidRPr="00FF65FC">
              <w:rPr>
                <w:rFonts w:ascii="Arial" w:eastAsia="Times New Roman" w:hAnsi="Arial" w:cs="Arial"/>
                <w:bCs/>
                <w:sz w:val="24"/>
                <w:szCs w:val="24"/>
                <w:lang w:val="en-US" w:eastAsia="en-GB"/>
              </w:rPr>
              <w:t>. Paper presented at the Australian Pain Society 38</w:t>
            </w:r>
            <w:r w:rsidRPr="00FF65FC">
              <w:rPr>
                <w:rFonts w:ascii="Arial" w:eastAsia="Times New Roman" w:hAnsi="Arial" w:cs="Arial"/>
                <w:bCs/>
                <w:sz w:val="24"/>
                <w:szCs w:val="24"/>
                <w:vertAlign w:val="superscript"/>
                <w:lang w:val="en-US" w:eastAsia="en-GB"/>
              </w:rPr>
              <w:t>th</w:t>
            </w:r>
            <w:r w:rsidRPr="00FF65FC">
              <w:rPr>
                <w:rFonts w:ascii="Arial" w:eastAsia="Times New Roman" w:hAnsi="Arial" w:cs="Arial"/>
                <w:bCs/>
                <w:sz w:val="24"/>
                <w:szCs w:val="24"/>
                <w:lang w:val="en-US" w:eastAsia="en-GB"/>
              </w:rPr>
              <w:t xml:space="preserve"> and New Zealand Pain Society Conjoint Annual Scientific Meeting, Sydney, Australia.</w:t>
            </w:r>
          </w:p>
          <w:p w:rsidR="00FF65FC" w:rsidRPr="00FF65FC" w:rsidRDefault="00FF65FC" w:rsidP="00F9266F">
            <w:pPr>
              <w:numPr>
                <w:ilvl w:val="0"/>
                <w:numId w:val="3"/>
              </w:numPr>
              <w:spacing w:after="0" w:line="256" w:lineRule="auto"/>
              <w:ind w:left="426" w:hanging="426"/>
              <w:rPr>
                <w:rFonts w:ascii="Arial" w:eastAsia="Times New Roman" w:hAnsi="Arial" w:cs="Arial"/>
                <w:bCs/>
                <w:sz w:val="24"/>
                <w:szCs w:val="24"/>
                <w:lang w:val="en-US" w:eastAsia="en-GB"/>
              </w:rPr>
            </w:pPr>
            <w:r w:rsidRPr="00FF65FC">
              <w:rPr>
                <w:rFonts w:ascii="Arial" w:eastAsia="Times New Roman" w:hAnsi="Arial" w:cs="Arial"/>
                <w:bCs/>
                <w:sz w:val="24"/>
                <w:szCs w:val="24"/>
                <w:lang w:val="en-US" w:eastAsia="en-GB"/>
              </w:rPr>
              <w:t xml:space="preserve">Mani, R., </w:t>
            </w:r>
            <w:r w:rsidRPr="00FF65FC">
              <w:rPr>
                <w:rFonts w:ascii="Arial" w:eastAsia="Times New Roman" w:hAnsi="Arial" w:cs="Arial"/>
                <w:b/>
                <w:bCs/>
                <w:sz w:val="24"/>
                <w:szCs w:val="24"/>
                <w:lang w:val="en-US" w:eastAsia="en-GB"/>
              </w:rPr>
              <w:t>Adhia, D. B.,</w:t>
            </w:r>
            <w:r w:rsidRPr="00FF65FC">
              <w:rPr>
                <w:rFonts w:ascii="Arial" w:eastAsia="Times New Roman" w:hAnsi="Arial" w:cs="Arial"/>
                <w:bCs/>
                <w:sz w:val="24"/>
                <w:szCs w:val="24"/>
                <w:lang w:val="en-US" w:eastAsia="en-GB"/>
              </w:rPr>
              <w:t xml:space="preserve"> Leong, S., &amp; De Ridder, D. (2017). </w:t>
            </w:r>
            <w:r w:rsidRPr="00FF65FC">
              <w:rPr>
                <w:rFonts w:ascii="Arial" w:eastAsia="Times New Roman" w:hAnsi="Arial" w:cs="Arial"/>
                <w:bCs/>
                <w:iCs/>
                <w:sz w:val="24"/>
                <w:szCs w:val="24"/>
                <w:lang w:val="en-US" w:eastAsia="en-GB"/>
              </w:rPr>
              <w:t>Conditional pain modulation, central sensitivity syndromes and psychological characteristics in individuals with chronic multi-site musculoskeletal pain: A pilot investigation</w:t>
            </w:r>
            <w:r w:rsidRPr="00FF65FC">
              <w:rPr>
                <w:rFonts w:ascii="Arial" w:eastAsia="Times New Roman" w:hAnsi="Arial" w:cs="Arial"/>
                <w:bCs/>
                <w:sz w:val="24"/>
                <w:szCs w:val="24"/>
                <w:lang w:val="en-US" w:eastAsia="en-GB"/>
              </w:rPr>
              <w:t>. Poster presented at the New Zealand Pain Society Annual Scientific Meeting, Nelson, New Zealand.</w:t>
            </w:r>
          </w:p>
          <w:p w:rsidR="00FF65FC" w:rsidRPr="00FF65FC" w:rsidRDefault="00FF65FC" w:rsidP="00F9266F">
            <w:pPr>
              <w:numPr>
                <w:ilvl w:val="0"/>
                <w:numId w:val="3"/>
              </w:numPr>
              <w:spacing w:after="0" w:line="256" w:lineRule="auto"/>
              <w:ind w:left="426" w:hanging="426"/>
              <w:rPr>
                <w:rFonts w:ascii="Arial" w:eastAsia="Times New Roman" w:hAnsi="Arial" w:cs="Arial"/>
                <w:bCs/>
                <w:sz w:val="24"/>
                <w:szCs w:val="24"/>
                <w:lang w:val="en-US" w:eastAsia="en-GB"/>
              </w:rPr>
            </w:pPr>
            <w:r w:rsidRPr="00FF65FC">
              <w:rPr>
                <w:rFonts w:ascii="Arial" w:eastAsia="Times New Roman" w:hAnsi="Arial" w:cs="Arial"/>
                <w:bCs/>
                <w:sz w:val="24"/>
                <w:szCs w:val="24"/>
                <w:lang w:val="en-US" w:eastAsia="en-GB"/>
              </w:rPr>
              <w:t xml:space="preserve">Hale, L., Smith, C., </w:t>
            </w:r>
            <w:r w:rsidRPr="00FF65FC">
              <w:rPr>
                <w:rFonts w:ascii="Arial" w:eastAsia="Times New Roman" w:hAnsi="Arial" w:cs="Arial"/>
                <w:b/>
                <w:bCs/>
                <w:sz w:val="24"/>
                <w:szCs w:val="24"/>
                <w:lang w:val="en-US" w:eastAsia="en-GB"/>
              </w:rPr>
              <w:t>Adhia, D. B.,</w:t>
            </w:r>
            <w:r w:rsidRPr="00FF65FC">
              <w:rPr>
                <w:rFonts w:ascii="Arial" w:eastAsia="Times New Roman" w:hAnsi="Arial" w:cs="Arial"/>
                <w:bCs/>
                <w:sz w:val="24"/>
                <w:szCs w:val="24"/>
                <w:lang w:val="en-US" w:eastAsia="en-GB"/>
              </w:rPr>
              <w:t xml:space="preserve"> Mulligan, H., Siew, B., Treharne, G.</w:t>
            </w:r>
            <w:r w:rsidRPr="00FF65FC">
              <w:rPr>
                <w:rFonts w:ascii="Arial" w:eastAsia="MS Mincho" w:hAnsi="Arial" w:cs="Arial"/>
                <w:b/>
                <w:bCs/>
                <w:i/>
                <w:iCs/>
                <w:color w:val="000000"/>
                <w:kern w:val="24"/>
                <w:sz w:val="24"/>
                <w:szCs w:val="24"/>
                <w:lang w:val="en-US" w:eastAsia="en-NZ"/>
              </w:rPr>
              <w:t xml:space="preserve"> </w:t>
            </w:r>
            <w:r w:rsidRPr="00FF65FC">
              <w:rPr>
                <w:rFonts w:ascii="Arial" w:eastAsia="MS Mincho" w:hAnsi="Arial" w:cs="Arial"/>
                <w:bCs/>
                <w:iCs/>
                <w:color w:val="000000"/>
                <w:kern w:val="24"/>
                <w:sz w:val="24"/>
                <w:szCs w:val="24"/>
                <w:lang w:val="en-US" w:eastAsia="en-NZ"/>
              </w:rPr>
              <w:t>(2017).</w:t>
            </w:r>
            <w:r w:rsidRPr="00FF65FC">
              <w:rPr>
                <w:rFonts w:ascii="Cambria" w:eastAsia="MS Mincho" w:hAnsi="Calibri" w:cs="Times New Roman"/>
                <w:bCs/>
                <w:iCs/>
                <w:color w:val="000000"/>
                <w:kern w:val="24"/>
                <w:sz w:val="24"/>
                <w:szCs w:val="24"/>
                <w:lang w:val="en-US" w:eastAsia="en-NZ"/>
              </w:rPr>
              <w:t xml:space="preserve"> </w:t>
            </w:r>
            <w:r w:rsidRPr="00FF65FC">
              <w:rPr>
                <w:rFonts w:ascii="Arial" w:eastAsia="Times New Roman" w:hAnsi="Arial" w:cs="Arial"/>
                <w:bCs/>
                <w:iCs/>
                <w:sz w:val="24"/>
                <w:szCs w:val="24"/>
                <w:lang w:val="en-US" w:eastAsia="en-GB"/>
              </w:rPr>
              <w:t>Promoting physical activity for people living with diverse long-term conditions and disabilities: Is Blue Prescription an acceptable approach. Paper presented at the World Confederation for Physical Therapy, Cape Town, South Africa.</w:t>
            </w:r>
          </w:p>
          <w:p w:rsidR="00FF65FC" w:rsidRPr="00FF65FC" w:rsidRDefault="00FF65FC" w:rsidP="00F9266F">
            <w:pPr>
              <w:numPr>
                <w:ilvl w:val="0"/>
                <w:numId w:val="3"/>
              </w:numPr>
              <w:spacing w:after="0" w:line="256" w:lineRule="auto"/>
              <w:ind w:left="426" w:hanging="426"/>
              <w:rPr>
                <w:rFonts w:ascii="Arial" w:eastAsia="Times New Roman" w:hAnsi="Arial" w:cs="Arial"/>
                <w:sz w:val="24"/>
                <w:szCs w:val="24"/>
                <w:lang w:val="en-US" w:eastAsia="en-GB"/>
              </w:rPr>
            </w:pPr>
            <w:r w:rsidRPr="00FF65FC">
              <w:rPr>
                <w:rFonts w:ascii="Arial" w:eastAsia="Times New Roman" w:hAnsi="Arial" w:cs="Arial"/>
                <w:bCs/>
                <w:sz w:val="24"/>
                <w:szCs w:val="24"/>
                <w:lang w:val="en-US" w:eastAsia="en-GB"/>
              </w:rPr>
              <w:t xml:space="preserve">Lamb, P., </w:t>
            </w:r>
            <w:r w:rsidRPr="00FF65FC">
              <w:rPr>
                <w:rFonts w:ascii="Arial" w:eastAsia="Times New Roman" w:hAnsi="Arial" w:cs="Arial"/>
                <w:b/>
                <w:bCs/>
                <w:sz w:val="24"/>
                <w:szCs w:val="24"/>
                <w:lang w:val="en-US" w:eastAsia="en-GB"/>
              </w:rPr>
              <w:t>Adhia, D. B.,</w:t>
            </w:r>
            <w:r w:rsidRPr="00FF65FC">
              <w:rPr>
                <w:rFonts w:ascii="Arial" w:eastAsia="Times New Roman" w:hAnsi="Arial" w:cs="Arial"/>
                <w:bCs/>
                <w:sz w:val="24"/>
                <w:szCs w:val="24"/>
                <w:lang w:val="en-US" w:eastAsia="en-GB"/>
              </w:rPr>
              <w:t xml:space="preserve"> &amp; Button, C. (2016). Time-continuous kinematic assessment of the differences between barefoot and shod gait. In A. Baca, B. Wessner, R. Diketmüller, H. Tschan, M. Hoffmann, P. Kornfeind &amp; E. Tsolakidis (Eds.), </w:t>
            </w:r>
            <w:r w:rsidRPr="00FF65FC">
              <w:rPr>
                <w:rFonts w:ascii="Arial" w:eastAsia="Times New Roman" w:hAnsi="Arial" w:cs="Arial"/>
                <w:bCs/>
                <w:i/>
                <w:iCs/>
                <w:sz w:val="24"/>
                <w:szCs w:val="24"/>
                <w:lang w:val="en-US" w:eastAsia="en-GB"/>
              </w:rPr>
              <w:t>Proceedings of the 21st European College of Sport Science Annual Congress: Crossing Borders through Sport Science,</w:t>
            </w:r>
            <w:r w:rsidRPr="00FF65FC">
              <w:rPr>
                <w:rFonts w:ascii="Arial" w:eastAsia="Times New Roman" w:hAnsi="Arial" w:cs="Arial"/>
                <w:bCs/>
                <w:sz w:val="24"/>
                <w:szCs w:val="24"/>
                <w:lang w:val="en-US" w:eastAsia="en-GB"/>
              </w:rPr>
              <w:t xml:space="preserve"> p. 551. European College of Sport Science. </w:t>
            </w:r>
          </w:p>
          <w:p w:rsidR="00FF65FC" w:rsidRPr="00FF65FC" w:rsidRDefault="00FF65FC" w:rsidP="00F9266F">
            <w:pPr>
              <w:numPr>
                <w:ilvl w:val="0"/>
                <w:numId w:val="3"/>
              </w:numPr>
              <w:spacing w:after="0" w:line="256" w:lineRule="auto"/>
              <w:ind w:left="426" w:hanging="426"/>
              <w:rPr>
                <w:rFonts w:ascii="Arial" w:eastAsia="Times New Roman" w:hAnsi="Arial" w:cs="Arial"/>
                <w:sz w:val="24"/>
                <w:szCs w:val="24"/>
                <w:lang w:val="en-US" w:eastAsia="en-GB"/>
              </w:rPr>
            </w:pPr>
            <w:r w:rsidRPr="00FF65FC">
              <w:rPr>
                <w:rFonts w:ascii="Arial" w:eastAsia="Times New Roman" w:hAnsi="Arial" w:cs="Arial"/>
                <w:b/>
                <w:bCs/>
                <w:sz w:val="24"/>
                <w:szCs w:val="24"/>
                <w:lang w:val="en-US" w:eastAsia="en-GB"/>
              </w:rPr>
              <w:lastRenderedPageBreak/>
              <w:t>Adhia, D. B.,</w:t>
            </w:r>
            <w:r w:rsidRPr="00FF65FC">
              <w:rPr>
                <w:rFonts w:ascii="Arial" w:eastAsia="Times New Roman" w:hAnsi="Arial" w:cs="Arial"/>
                <w:bCs/>
                <w:sz w:val="24"/>
                <w:szCs w:val="24"/>
                <w:lang w:val="en-US" w:eastAsia="en-GB"/>
              </w:rPr>
              <w:t xml:space="preserve"> Milosavljevic, S., Tumilty, S., &amp; Bussey, M. (2015). Are pelvic movement anomalies associated with low back pain of sacroiliac joint origin? </w:t>
            </w:r>
            <w:r w:rsidRPr="00FF65FC">
              <w:rPr>
                <w:rFonts w:ascii="Arial" w:eastAsia="Times New Roman" w:hAnsi="Arial" w:cs="Arial"/>
                <w:bCs/>
                <w:i/>
                <w:iCs/>
                <w:sz w:val="24"/>
                <w:szCs w:val="24"/>
                <w:lang w:val="en-US" w:eastAsia="en-GB"/>
              </w:rPr>
              <w:t>Physiotherapy</w:t>
            </w:r>
            <w:r w:rsidRPr="00FF65FC">
              <w:rPr>
                <w:rFonts w:ascii="Arial" w:eastAsia="Times New Roman" w:hAnsi="Arial" w:cs="Arial"/>
                <w:bCs/>
                <w:sz w:val="24"/>
                <w:szCs w:val="24"/>
                <w:lang w:val="en-US" w:eastAsia="en-GB"/>
              </w:rPr>
              <w:t xml:space="preserve">, </w:t>
            </w:r>
            <w:r w:rsidRPr="00FF65FC">
              <w:rPr>
                <w:rFonts w:ascii="Arial" w:eastAsia="Times New Roman" w:hAnsi="Arial" w:cs="Arial"/>
                <w:bCs/>
                <w:i/>
                <w:iCs/>
                <w:sz w:val="24"/>
                <w:szCs w:val="24"/>
                <w:lang w:val="en-US" w:eastAsia="en-GB"/>
              </w:rPr>
              <w:t xml:space="preserve">101 </w:t>
            </w:r>
            <w:r w:rsidRPr="00FF65FC">
              <w:rPr>
                <w:rFonts w:ascii="Arial" w:eastAsia="Times New Roman" w:hAnsi="Arial" w:cs="Arial"/>
                <w:bCs/>
                <w:sz w:val="24"/>
                <w:szCs w:val="24"/>
                <w:lang w:val="en-US" w:eastAsia="en-GB"/>
              </w:rPr>
              <w:t xml:space="preserve">(S1), e35-e36. </w:t>
            </w:r>
          </w:p>
          <w:p w:rsidR="00FF65FC" w:rsidRPr="00FF65FC" w:rsidRDefault="00FF65FC" w:rsidP="00F9266F">
            <w:pPr>
              <w:numPr>
                <w:ilvl w:val="0"/>
                <w:numId w:val="3"/>
              </w:numPr>
              <w:spacing w:after="0" w:line="256" w:lineRule="auto"/>
              <w:ind w:left="426" w:hanging="426"/>
              <w:rPr>
                <w:rFonts w:ascii="Arial" w:eastAsia="Times New Roman" w:hAnsi="Arial" w:cs="Arial"/>
                <w:sz w:val="24"/>
                <w:szCs w:val="24"/>
                <w:lang w:val="en-US" w:eastAsia="en-GB"/>
              </w:rPr>
            </w:pPr>
            <w:r w:rsidRPr="00FF65FC">
              <w:rPr>
                <w:rFonts w:ascii="Arial" w:eastAsia="Times New Roman" w:hAnsi="Arial" w:cs="Arial"/>
                <w:b/>
                <w:bCs/>
                <w:sz w:val="24"/>
                <w:szCs w:val="24"/>
                <w:lang w:val="en-US" w:eastAsia="en-GB"/>
              </w:rPr>
              <w:t>Adhia, D. B.,</w:t>
            </w:r>
            <w:r w:rsidRPr="00FF65FC">
              <w:rPr>
                <w:rFonts w:ascii="Arial" w:eastAsia="Times New Roman" w:hAnsi="Arial" w:cs="Arial"/>
                <w:bCs/>
                <w:sz w:val="24"/>
                <w:szCs w:val="24"/>
                <w:lang w:val="en-US" w:eastAsia="en-GB"/>
              </w:rPr>
              <w:t xml:space="preserve"> Tumilty, S., Mani, R., Milosavljevic, S., &amp; Bussey, M. (2015). Can a Hip Abduction–External Rotation (HABER) test discriminate for low back pain of sacroiliac joint origin? </w:t>
            </w:r>
            <w:r w:rsidRPr="00FF65FC">
              <w:rPr>
                <w:rFonts w:ascii="Arial" w:eastAsia="Times New Roman" w:hAnsi="Arial" w:cs="Arial"/>
                <w:bCs/>
                <w:i/>
                <w:iCs/>
                <w:sz w:val="24"/>
                <w:szCs w:val="24"/>
                <w:lang w:val="en-US" w:eastAsia="en-GB"/>
              </w:rPr>
              <w:t>Physiotherapy</w:t>
            </w:r>
            <w:r w:rsidRPr="00FF65FC">
              <w:rPr>
                <w:rFonts w:ascii="Arial" w:eastAsia="Times New Roman" w:hAnsi="Arial" w:cs="Arial"/>
                <w:bCs/>
                <w:sz w:val="24"/>
                <w:szCs w:val="24"/>
                <w:lang w:val="en-US" w:eastAsia="en-GB"/>
              </w:rPr>
              <w:t xml:space="preserve">, </w:t>
            </w:r>
            <w:r w:rsidRPr="00FF65FC">
              <w:rPr>
                <w:rFonts w:ascii="Arial" w:eastAsia="Times New Roman" w:hAnsi="Arial" w:cs="Arial"/>
                <w:bCs/>
                <w:i/>
                <w:iCs/>
                <w:sz w:val="24"/>
                <w:szCs w:val="24"/>
                <w:lang w:val="en-US" w:eastAsia="en-GB"/>
              </w:rPr>
              <w:t xml:space="preserve">101 </w:t>
            </w:r>
            <w:r w:rsidRPr="00FF65FC">
              <w:rPr>
                <w:rFonts w:ascii="Arial" w:eastAsia="Times New Roman" w:hAnsi="Arial" w:cs="Arial"/>
                <w:bCs/>
                <w:sz w:val="24"/>
                <w:szCs w:val="24"/>
                <w:lang w:val="en-US" w:eastAsia="en-GB"/>
              </w:rPr>
              <w:t xml:space="preserve">(S1), e34-e35. </w:t>
            </w:r>
          </w:p>
          <w:p w:rsidR="00FF65FC" w:rsidRPr="00FF65FC" w:rsidRDefault="00FF65FC" w:rsidP="00F9266F">
            <w:pPr>
              <w:numPr>
                <w:ilvl w:val="0"/>
                <w:numId w:val="3"/>
              </w:numPr>
              <w:spacing w:after="0" w:line="256" w:lineRule="auto"/>
              <w:ind w:left="426" w:hanging="426"/>
              <w:rPr>
                <w:rFonts w:ascii="Arial" w:eastAsia="Times New Roman" w:hAnsi="Arial" w:cs="Arial"/>
                <w:sz w:val="24"/>
                <w:szCs w:val="24"/>
                <w:lang w:val="en-US" w:eastAsia="en-GB"/>
              </w:rPr>
            </w:pPr>
            <w:r w:rsidRPr="00FF65FC">
              <w:rPr>
                <w:rFonts w:ascii="Arial" w:eastAsia="Times New Roman" w:hAnsi="Arial" w:cs="Arial"/>
                <w:sz w:val="24"/>
                <w:szCs w:val="24"/>
                <w:lang w:val="en-US" w:eastAsia="en-GB"/>
              </w:rPr>
              <w:t xml:space="preserve">Jayamoorthy, J., Mani, R., </w:t>
            </w:r>
            <w:r w:rsidRPr="00FF65FC">
              <w:rPr>
                <w:rFonts w:ascii="Arial" w:eastAsia="Times New Roman" w:hAnsi="Arial" w:cs="Arial"/>
                <w:b/>
                <w:sz w:val="24"/>
                <w:szCs w:val="24"/>
                <w:lang w:val="en-US" w:eastAsia="en-GB"/>
              </w:rPr>
              <w:t xml:space="preserve">Adhia, D. B., </w:t>
            </w:r>
            <w:r w:rsidRPr="00FF65FC">
              <w:rPr>
                <w:rFonts w:ascii="Arial" w:eastAsia="Times New Roman" w:hAnsi="Arial" w:cs="Arial"/>
                <w:sz w:val="24"/>
                <w:szCs w:val="24"/>
                <w:lang w:val="en-US" w:eastAsia="en-GB"/>
              </w:rPr>
              <w:t xml:space="preserve">&amp; Tumilty, S. (2015). Is manipulation effective in the treatment of sacroiliac joint pain and function? A systematic review. </w:t>
            </w:r>
            <w:r w:rsidRPr="00FF65FC">
              <w:rPr>
                <w:rFonts w:ascii="Arial" w:eastAsia="Times New Roman" w:hAnsi="Arial" w:cs="Arial"/>
                <w:i/>
                <w:iCs/>
                <w:sz w:val="24"/>
                <w:szCs w:val="24"/>
                <w:lang w:val="en-US" w:eastAsia="en-GB"/>
              </w:rPr>
              <w:t>Physiotherapy</w:t>
            </w:r>
            <w:r w:rsidRPr="00FF65FC">
              <w:rPr>
                <w:rFonts w:ascii="Arial" w:eastAsia="Times New Roman" w:hAnsi="Arial" w:cs="Arial"/>
                <w:sz w:val="24"/>
                <w:szCs w:val="24"/>
                <w:lang w:val="en-US" w:eastAsia="en-GB"/>
              </w:rPr>
              <w:t xml:space="preserve">, </w:t>
            </w:r>
            <w:r w:rsidRPr="00FF65FC">
              <w:rPr>
                <w:rFonts w:ascii="Arial" w:eastAsia="Times New Roman" w:hAnsi="Arial" w:cs="Arial"/>
                <w:i/>
                <w:iCs/>
                <w:sz w:val="24"/>
                <w:szCs w:val="24"/>
                <w:lang w:val="en-US" w:eastAsia="en-GB"/>
              </w:rPr>
              <w:t xml:space="preserve">101 </w:t>
            </w:r>
            <w:r w:rsidRPr="00FF65FC">
              <w:rPr>
                <w:rFonts w:ascii="Arial" w:eastAsia="Times New Roman" w:hAnsi="Arial" w:cs="Arial"/>
                <w:sz w:val="24"/>
                <w:szCs w:val="24"/>
                <w:lang w:val="en-US" w:eastAsia="en-GB"/>
              </w:rPr>
              <w:t xml:space="preserve">(S1), e1223-e1224. </w:t>
            </w:r>
          </w:p>
          <w:p w:rsidR="00FF65FC" w:rsidRPr="00FF65FC" w:rsidRDefault="00FF65FC" w:rsidP="00F9266F">
            <w:pPr>
              <w:numPr>
                <w:ilvl w:val="0"/>
                <w:numId w:val="3"/>
              </w:numPr>
              <w:spacing w:after="0" w:line="256" w:lineRule="auto"/>
              <w:ind w:left="426" w:hanging="426"/>
              <w:rPr>
                <w:rFonts w:ascii="Arial" w:eastAsia="Times New Roman" w:hAnsi="Arial" w:cs="Arial"/>
                <w:sz w:val="24"/>
                <w:szCs w:val="24"/>
                <w:lang w:val="en-US" w:eastAsia="en-GB"/>
              </w:rPr>
            </w:pPr>
            <w:r w:rsidRPr="00FF65FC">
              <w:rPr>
                <w:rFonts w:ascii="Arial" w:eastAsia="Times New Roman" w:hAnsi="Arial" w:cs="Arial"/>
                <w:b/>
                <w:bCs/>
                <w:sz w:val="24"/>
                <w:szCs w:val="24"/>
                <w:lang w:val="en-US" w:eastAsia="en-GB"/>
              </w:rPr>
              <w:t>Adhia, D. B.,</w:t>
            </w:r>
            <w:r w:rsidRPr="00FF65FC">
              <w:rPr>
                <w:rFonts w:ascii="Arial" w:eastAsia="Times New Roman" w:hAnsi="Arial" w:cs="Arial"/>
                <w:bCs/>
                <w:sz w:val="24"/>
                <w:szCs w:val="24"/>
                <w:lang w:val="en-US" w:eastAsia="en-GB"/>
              </w:rPr>
              <w:t xml:space="preserve"> Bussey, M. D., Tumilty, S., Mani, R., Milosavljevic, S. (2014). Innominate rotation trends of symptomatic sacroiliac joints during incremental hip abduction and external rotation. Paper presented at 9</w:t>
            </w:r>
            <w:r w:rsidRPr="00FF65FC">
              <w:rPr>
                <w:rFonts w:ascii="Arial" w:eastAsia="Times New Roman" w:hAnsi="Arial" w:cs="Arial"/>
                <w:bCs/>
                <w:sz w:val="24"/>
                <w:szCs w:val="24"/>
                <w:vertAlign w:val="superscript"/>
                <w:lang w:val="en-US" w:eastAsia="en-GB"/>
              </w:rPr>
              <w:t>th</w:t>
            </w:r>
            <w:r w:rsidRPr="00FF65FC">
              <w:rPr>
                <w:rFonts w:ascii="Arial" w:eastAsia="Times New Roman" w:hAnsi="Arial" w:cs="Arial"/>
                <w:bCs/>
                <w:sz w:val="24"/>
                <w:szCs w:val="24"/>
                <w:lang w:val="en-US" w:eastAsia="en-GB"/>
              </w:rPr>
              <w:t xml:space="preserve"> Australasian Biomechanics Conference, Wollongong, Australia.</w:t>
            </w:r>
          </w:p>
          <w:p w:rsidR="00FF65FC" w:rsidRPr="00FF65FC" w:rsidRDefault="00FF65FC" w:rsidP="00F9266F">
            <w:pPr>
              <w:numPr>
                <w:ilvl w:val="0"/>
                <w:numId w:val="3"/>
              </w:numPr>
              <w:spacing w:after="0" w:line="256" w:lineRule="auto"/>
              <w:ind w:left="426" w:hanging="426"/>
              <w:rPr>
                <w:rFonts w:ascii="Arial" w:eastAsia="Times New Roman" w:hAnsi="Arial" w:cs="Arial"/>
                <w:sz w:val="24"/>
                <w:szCs w:val="24"/>
                <w:lang w:val="en-US" w:eastAsia="en-GB"/>
              </w:rPr>
            </w:pPr>
            <w:r w:rsidRPr="00FF65FC">
              <w:rPr>
                <w:rFonts w:ascii="Arial" w:eastAsia="Times New Roman" w:hAnsi="Arial" w:cs="Arial"/>
                <w:b/>
                <w:sz w:val="24"/>
                <w:szCs w:val="24"/>
                <w:lang w:val="en-US" w:eastAsia="en-GB"/>
              </w:rPr>
              <w:t>Adhia, D. B.,</w:t>
            </w:r>
            <w:r w:rsidRPr="00FF65FC">
              <w:rPr>
                <w:rFonts w:ascii="Arial" w:eastAsia="Times New Roman" w:hAnsi="Arial" w:cs="Arial"/>
                <w:sz w:val="24"/>
                <w:szCs w:val="24"/>
                <w:lang w:val="en-US" w:eastAsia="en-GB"/>
              </w:rPr>
              <w:t xml:space="preserve"> Bussey, M. D., Tumilty, S., Mani, R., &amp; Milosavljevic, S. (2014). Can innominate movements discriminate for low back pain of sacroiliac joint origin? </w:t>
            </w:r>
            <w:r w:rsidRPr="00FF65FC">
              <w:rPr>
                <w:rFonts w:ascii="Arial" w:eastAsia="Times New Roman" w:hAnsi="Arial" w:cs="Arial"/>
                <w:i/>
                <w:iCs/>
                <w:sz w:val="24"/>
                <w:szCs w:val="24"/>
                <w:lang w:val="en-US" w:eastAsia="en-GB"/>
              </w:rPr>
              <w:t xml:space="preserve">Physiotherapy New Zealand Conference: Linking the Chain, </w:t>
            </w:r>
            <w:r w:rsidRPr="00FF65FC">
              <w:rPr>
                <w:rFonts w:ascii="Arial" w:eastAsia="Times New Roman" w:hAnsi="Arial" w:cs="Arial"/>
                <w:sz w:val="24"/>
                <w:szCs w:val="24"/>
                <w:lang w:val="en-US" w:eastAsia="en-GB"/>
              </w:rPr>
              <w:t>p. 60. Wellington, New Zealand: Physiotherapy New Zealand.</w:t>
            </w:r>
          </w:p>
          <w:p w:rsidR="00FF65FC" w:rsidRPr="00FF65FC" w:rsidRDefault="00FF65FC" w:rsidP="00F9266F">
            <w:pPr>
              <w:numPr>
                <w:ilvl w:val="0"/>
                <w:numId w:val="3"/>
              </w:numPr>
              <w:spacing w:after="0" w:line="256" w:lineRule="auto"/>
              <w:ind w:left="426" w:hanging="426"/>
              <w:rPr>
                <w:rFonts w:ascii="Arial" w:eastAsia="Times New Roman" w:hAnsi="Arial" w:cs="Arial"/>
                <w:sz w:val="24"/>
                <w:szCs w:val="24"/>
                <w:lang w:val="en-US" w:eastAsia="en-GB"/>
              </w:rPr>
            </w:pPr>
            <w:r w:rsidRPr="00FF65FC">
              <w:rPr>
                <w:rFonts w:ascii="Arial" w:eastAsia="Times New Roman" w:hAnsi="Arial" w:cs="Arial"/>
                <w:b/>
                <w:sz w:val="24"/>
                <w:szCs w:val="24"/>
                <w:lang w:val="en-US" w:eastAsia="en-GB"/>
              </w:rPr>
              <w:t>Adhia, D.</w:t>
            </w:r>
            <w:r w:rsidRPr="00FF65FC">
              <w:rPr>
                <w:rFonts w:ascii="Arial" w:eastAsia="Times New Roman" w:hAnsi="Arial" w:cs="Arial"/>
                <w:b/>
                <w:bCs/>
                <w:sz w:val="24"/>
                <w:szCs w:val="24"/>
                <w:lang w:val="en-US" w:eastAsia="en-GB"/>
              </w:rPr>
              <w:t xml:space="preserve"> B.,</w:t>
            </w:r>
            <w:r w:rsidRPr="00FF65FC">
              <w:rPr>
                <w:rFonts w:ascii="Arial" w:eastAsia="Times New Roman" w:hAnsi="Arial" w:cs="Arial"/>
                <w:bCs/>
                <w:sz w:val="24"/>
                <w:szCs w:val="24"/>
                <w:lang w:val="en-US" w:eastAsia="en-GB"/>
              </w:rPr>
              <w:t xml:space="preserve"> Bussey, M. D., Mani, R., Jayakaran, P., Aldabe, D., Milosavljevic, S.</w:t>
            </w:r>
            <w:r w:rsidRPr="00FF65FC">
              <w:rPr>
                <w:rFonts w:ascii="Arial" w:eastAsia="Times New Roman" w:hAnsi="Arial" w:cs="Arial"/>
                <w:sz w:val="24"/>
                <w:szCs w:val="24"/>
                <w:lang w:val="en-US" w:eastAsia="en-GB"/>
              </w:rPr>
              <w:t xml:space="preserve"> (2013). </w:t>
            </w:r>
            <w:r w:rsidRPr="00FF65FC">
              <w:rPr>
                <w:rFonts w:ascii="Arial" w:eastAsia="Times New Roman" w:hAnsi="Arial" w:cs="Arial"/>
                <w:iCs/>
                <w:sz w:val="24"/>
                <w:szCs w:val="24"/>
                <w:lang w:val="en-US" w:eastAsia="en-GB"/>
              </w:rPr>
              <w:t>Palpation-digitization of pelvic landmarks for non-invasive innominate kinematic assessment: An inter-tester reliability</w:t>
            </w:r>
            <w:r w:rsidRPr="00FF65FC">
              <w:rPr>
                <w:rFonts w:ascii="Arial" w:eastAsia="Times New Roman" w:hAnsi="Arial" w:cs="Arial"/>
                <w:sz w:val="24"/>
                <w:szCs w:val="24"/>
                <w:lang w:val="en-US" w:eastAsia="en-GB"/>
              </w:rPr>
              <w:t>. Paper presented at Physio Forward Scientific Conference, Dunedin, New Zealand.</w:t>
            </w:r>
          </w:p>
          <w:p w:rsidR="00FF65FC" w:rsidRPr="00FF65FC" w:rsidRDefault="00FF65FC" w:rsidP="00F9266F">
            <w:pPr>
              <w:numPr>
                <w:ilvl w:val="0"/>
                <w:numId w:val="3"/>
              </w:numPr>
              <w:spacing w:after="0" w:line="256" w:lineRule="auto"/>
              <w:ind w:left="426" w:hanging="426"/>
              <w:rPr>
                <w:rFonts w:ascii="Arial" w:eastAsia="Times New Roman" w:hAnsi="Arial" w:cs="Arial"/>
                <w:sz w:val="24"/>
                <w:szCs w:val="24"/>
                <w:lang w:val="en-US" w:eastAsia="en-GB"/>
              </w:rPr>
            </w:pPr>
            <w:r w:rsidRPr="00FF65FC">
              <w:rPr>
                <w:rFonts w:ascii="Arial" w:eastAsia="Times New Roman" w:hAnsi="Arial" w:cs="Arial"/>
                <w:b/>
                <w:sz w:val="24"/>
                <w:szCs w:val="24"/>
                <w:lang w:val="en-US" w:eastAsia="en-GB"/>
              </w:rPr>
              <w:t>Adhia, D.B.,</w:t>
            </w:r>
            <w:r w:rsidRPr="00FF65FC">
              <w:rPr>
                <w:rFonts w:ascii="Arial" w:eastAsia="Times New Roman" w:hAnsi="Arial" w:cs="Arial"/>
                <w:sz w:val="24"/>
                <w:szCs w:val="24"/>
                <w:lang w:val="en-US" w:eastAsia="en-GB"/>
              </w:rPr>
              <w:t xml:space="preserve"> Mani.R., Thirugnana, S. (2008).</w:t>
            </w:r>
            <w:r w:rsidRPr="00FF65FC">
              <w:rPr>
                <w:rFonts w:ascii="Arial" w:eastAsia="Times New Roman" w:hAnsi="Arial" w:cs="Arial"/>
                <w:i/>
                <w:sz w:val="24"/>
                <w:szCs w:val="24"/>
                <w:lang w:val="en-US" w:eastAsia="en-GB"/>
              </w:rPr>
              <w:t xml:space="preserve"> </w:t>
            </w:r>
            <w:r w:rsidRPr="00FF65FC">
              <w:rPr>
                <w:rFonts w:ascii="Arial" w:eastAsia="Times New Roman" w:hAnsi="Arial" w:cs="Arial"/>
                <w:sz w:val="24"/>
                <w:szCs w:val="24"/>
                <w:lang w:val="en-US" w:eastAsia="en-GB"/>
              </w:rPr>
              <w:t>Inspiratory muscle dysfunction in chronic respiratory impairment – biomechanical basis of assessment &amp; treatment. Poster presented at the Third National Respiratory Care Conference, Manipal University, India.</w:t>
            </w:r>
          </w:p>
          <w:p w:rsidR="00FF65FC" w:rsidRPr="00FF65FC" w:rsidRDefault="00FF65FC" w:rsidP="00F9266F">
            <w:pPr>
              <w:numPr>
                <w:ilvl w:val="0"/>
                <w:numId w:val="3"/>
              </w:numPr>
              <w:spacing w:after="0" w:line="256" w:lineRule="auto"/>
              <w:ind w:left="426" w:hanging="426"/>
              <w:rPr>
                <w:rFonts w:ascii="Arial" w:eastAsia="Times New Roman" w:hAnsi="Arial" w:cs="Arial"/>
                <w:bCs/>
                <w:sz w:val="24"/>
                <w:szCs w:val="24"/>
                <w:lang w:val="en-US" w:eastAsia="en-GB"/>
              </w:rPr>
            </w:pPr>
            <w:r w:rsidRPr="00FF65FC">
              <w:rPr>
                <w:rFonts w:ascii="Arial" w:eastAsia="Times New Roman" w:hAnsi="Arial" w:cs="Arial"/>
                <w:b/>
                <w:sz w:val="24"/>
                <w:szCs w:val="24"/>
                <w:lang w:val="en-US" w:eastAsia="en-GB"/>
              </w:rPr>
              <w:t>Adhia, D.B.,</w:t>
            </w:r>
            <w:r w:rsidRPr="00FF65FC">
              <w:rPr>
                <w:rFonts w:ascii="Arial" w:eastAsia="Times New Roman" w:hAnsi="Arial" w:cs="Arial"/>
                <w:sz w:val="24"/>
                <w:szCs w:val="24"/>
                <w:lang w:val="en-US" w:eastAsia="en-GB"/>
              </w:rPr>
              <w:t xml:space="preserve"> Thakkar, B., Mani, R. (2008). Contra-lateral upper limb neural tissue mobilization – a biomechanical hypothesis. Poster presented at the fifth All India Physiotherapy Students’ Conference, Mangalore, India.</w:t>
            </w:r>
          </w:p>
          <w:p w:rsidR="00FF65FC" w:rsidRPr="00FF65FC" w:rsidRDefault="00FF65FC" w:rsidP="00F9266F">
            <w:pPr>
              <w:spacing w:after="0" w:line="240" w:lineRule="auto"/>
              <w:ind w:left="596" w:hanging="596"/>
              <w:rPr>
                <w:rFonts w:ascii="Arial" w:eastAsia="Times New Roman" w:hAnsi="Arial" w:cs="Arial"/>
                <w:sz w:val="24"/>
                <w:szCs w:val="24"/>
                <w:lang w:val="en-US" w:eastAsia="en-GB"/>
              </w:rPr>
            </w:pPr>
          </w:p>
        </w:tc>
      </w:tr>
    </w:tbl>
    <w:p w:rsidR="00FF65FC" w:rsidRPr="00FF65FC" w:rsidRDefault="00FF65FC" w:rsidP="00FF65FC">
      <w:pPr>
        <w:spacing w:after="0" w:line="240" w:lineRule="auto"/>
        <w:rPr>
          <w:rFonts w:ascii="Arial" w:eastAsia="Times New Roman" w:hAnsi="Arial" w:cs="Arial"/>
          <w:sz w:val="24"/>
          <w:szCs w:val="24"/>
          <w:lang w:eastAsia="en-GB"/>
        </w:rPr>
      </w:pPr>
    </w:p>
    <w:p w:rsidR="00C42DEE" w:rsidRDefault="00C42DEE">
      <w:bookmarkStart w:id="0" w:name="_GoBack"/>
      <w:bookmarkEnd w:id="0"/>
    </w:p>
    <w:sectPr w:rsidR="00C42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00D29"/>
    <w:multiLevelType w:val="hybridMultilevel"/>
    <w:tmpl w:val="23F849E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 w15:restartNumberingAfterBreak="0">
    <w:nsid w:val="6CC87F04"/>
    <w:multiLevelType w:val="hybridMultilevel"/>
    <w:tmpl w:val="1E6ED7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72A90793"/>
    <w:multiLevelType w:val="hybridMultilevel"/>
    <w:tmpl w:val="81C2840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5FC"/>
    <w:rsid w:val="00C42DEE"/>
    <w:rsid w:val="00F9266F"/>
    <w:rsid w:val="00FF65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4788D-119D-4795-A2CC-3B9E5E83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DSM</dc:creator>
  <cp:keywords/>
  <dc:description/>
  <cp:lastModifiedBy>DSM</cp:lastModifiedBy>
  <cp:revision>2</cp:revision>
  <dcterms:created xsi:type="dcterms:W3CDTF">2020-08-03T23:45:00Z</dcterms:created>
  <dcterms:modified xsi:type="dcterms:W3CDTF">2020-08-04T00:00:00Z</dcterms:modified>
</cp:coreProperties>
</file>